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3557" w14:textId="7B97238B" w:rsidR="00DE4150" w:rsidRPr="004D1CBE" w:rsidRDefault="004D1CBE" w:rsidP="004D1CBE">
      <w:pPr>
        <w:rPr>
          <w:rFonts w:ascii="Calibri" w:hAnsi="Calibri" w:cs="Calibri"/>
          <w:b/>
          <w:bCs/>
          <w:sz w:val="32"/>
          <w:szCs w:val="32"/>
        </w:rPr>
      </w:pPr>
      <w:r w:rsidRPr="004D1CBE">
        <w:rPr>
          <w:rFonts w:ascii="Calibri" w:hAnsi="Calibri" w:cs="Calibri"/>
          <w:b/>
          <w:bCs/>
          <w:sz w:val="32"/>
          <w:szCs w:val="32"/>
        </w:rPr>
        <w:t>10 Verhandlungstypen, die Sie als Personalrat kennen sollten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4150" w:rsidRPr="00CC426D" w14:paraId="7E1FC8D6" w14:textId="77777777" w:rsidTr="005739C6">
        <w:tc>
          <w:tcPr>
            <w:tcW w:w="4531" w:type="dxa"/>
          </w:tcPr>
          <w:p w14:paraId="486CE987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Typ</w:t>
            </w:r>
          </w:p>
        </w:tc>
        <w:tc>
          <w:tcPr>
            <w:tcW w:w="4531" w:type="dxa"/>
          </w:tcPr>
          <w:p w14:paraId="1547CA12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Umgang</w:t>
            </w:r>
          </w:p>
        </w:tc>
      </w:tr>
      <w:tr w:rsidR="00DE4150" w14:paraId="0E1440E2" w14:textId="77777777" w:rsidTr="005739C6">
        <w:tc>
          <w:tcPr>
            <w:tcW w:w="4531" w:type="dxa"/>
          </w:tcPr>
          <w:p w14:paraId="2468B1B4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Streitsüchtige</w:t>
            </w:r>
          </w:p>
          <w:p w14:paraId="5F7618E3" w14:textId="77777777" w:rsidR="00DE4150" w:rsidRPr="00C8398C" w:rsidRDefault="00DE4150" w:rsidP="005739C6">
            <w:r w:rsidRPr="00C8398C">
              <w:t>Er provoziert gern, redet dazwischen, macht pauschale Vorwürfe.</w:t>
            </w:r>
          </w:p>
        </w:tc>
        <w:tc>
          <w:tcPr>
            <w:tcW w:w="4531" w:type="dxa"/>
          </w:tcPr>
          <w:p w14:paraId="50A595C7" w14:textId="77777777" w:rsidR="00DE4150" w:rsidRPr="001543DC" w:rsidRDefault="00DE4150" w:rsidP="005739C6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43DC">
              <w:rPr>
                <w:rFonts w:asciiTheme="minorHAnsi" w:eastAsiaTheme="minorHAnsi" w:hAnsiTheme="minorHAnsi" w:cstheme="minorBidi"/>
                <w:lang w:eastAsia="en-US"/>
              </w:rPr>
              <w:t>Bleiben Sie freundlich und bewahren Sie Ihre Selbstbeherrschung. Fordern Sie immer wieder Sachlichkeit ein. Vertagen Sie die Verhandlung, wenn die Angriffe zu heftig werden.</w:t>
            </w:r>
          </w:p>
          <w:p w14:paraId="7B6FE0E9" w14:textId="77777777" w:rsidR="00DE4150" w:rsidRPr="00C8398C" w:rsidRDefault="00DE4150" w:rsidP="005739C6"/>
        </w:tc>
      </w:tr>
      <w:tr w:rsidR="00DE4150" w14:paraId="7DAB752F" w14:textId="77777777" w:rsidTr="005739C6">
        <w:tc>
          <w:tcPr>
            <w:tcW w:w="4531" w:type="dxa"/>
          </w:tcPr>
          <w:p w14:paraId="3A09E9DB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Positive</w:t>
            </w:r>
          </w:p>
          <w:p w14:paraId="295D428A" w14:textId="77777777" w:rsidR="00DE4150" w:rsidRPr="00C8398C" w:rsidRDefault="00DE4150" w:rsidP="005739C6">
            <w:r w:rsidRPr="00C8398C">
              <w:t>Er ist interessiert und aktiv an der Verhandlung beteiligt. Er versucht, ausgleichend zu wirken.</w:t>
            </w:r>
          </w:p>
        </w:tc>
        <w:tc>
          <w:tcPr>
            <w:tcW w:w="4531" w:type="dxa"/>
          </w:tcPr>
          <w:p w14:paraId="79CE62A6" w14:textId="283064B6" w:rsidR="00DE4150" w:rsidRPr="00C8398C" w:rsidRDefault="00DE4150" w:rsidP="005739C6">
            <w:r w:rsidRPr="00C8398C">
              <w:t xml:space="preserve">Lassen Sie ihn häufig zu Wort kommen. Ermutigen Sie ihn, den ersten Verhandlungsvorschlag </w:t>
            </w:r>
            <w:r w:rsidR="00394B8D">
              <w:t xml:space="preserve">zu </w:t>
            </w:r>
            <w:r w:rsidRPr="00C8398C">
              <w:t>machen. In der Regel ist der Positive immer an einem sachbezogenen Gespräch und an einem für beide Seiten zufriedenstellenden Verhandlungsergebnis interessiert.</w:t>
            </w:r>
          </w:p>
        </w:tc>
      </w:tr>
      <w:tr w:rsidR="00DE4150" w14:paraId="10884FAD" w14:textId="77777777" w:rsidTr="005739C6">
        <w:tc>
          <w:tcPr>
            <w:tcW w:w="4531" w:type="dxa"/>
          </w:tcPr>
          <w:p w14:paraId="35BB8815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Alleswisser</w:t>
            </w:r>
          </w:p>
          <w:p w14:paraId="766058C7" w14:textId="77777777" w:rsidR="00DE4150" w:rsidRPr="00C8398C" w:rsidRDefault="00DE4150" w:rsidP="005739C6">
            <w:r w:rsidRPr="00C8398C">
              <w:t>Er lässt nur seine Meinung gelten, unterbricht Sie immer wieder und versucht, die Verhandlungsführung an sich zu reißen.</w:t>
            </w:r>
          </w:p>
        </w:tc>
        <w:tc>
          <w:tcPr>
            <w:tcW w:w="4531" w:type="dxa"/>
          </w:tcPr>
          <w:p w14:paraId="693AD19C" w14:textId="77777777" w:rsidR="00DE4150" w:rsidRPr="00C8398C" w:rsidRDefault="00DE4150" w:rsidP="005739C6">
            <w:r w:rsidRPr="00C8398C">
              <w:t>Unterbrechen Sie ihn freundlich</w:t>
            </w:r>
            <w:r>
              <w:t>,</w:t>
            </w:r>
            <w:r w:rsidRPr="00C8398C">
              <w:t xml:space="preserve"> aber bestimmt. Weisen Sie ihn darauf hin, dass auch Sie ihn ausreden lassen. Widerlegen Sie ihn sachlich und fundiert.</w:t>
            </w:r>
          </w:p>
        </w:tc>
      </w:tr>
      <w:tr w:rsidR="00DE4150" w14:paraId="4205336E" w14:textId="77777777" w:rsidTr="005739C6">
        <w:tc>
          <w:tcPr>
            <w:tcW w:w="4531" w:type="dxa"/>
          </w:tcPr>
          <w:p w14:paraId="586558F1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Redselige</w:t>
            </w:r>
          </w:p>
          <w:p w14:paraId="4311FF20" w14:textId="77777777" w:rsidR="00DE4150" w:rsidRPr="00C8398C" w:rsidRDefault="00DE4150" w:rsidP="005739C6">
            <w:r w:rsidRPr="00C8398C">
              <w:t>Er labert einfach drauflos</w:t>
            </w:r>
            <w:r>
              <w:t>.</w:t>
            </w:r>
          </w:p>
        </w:tc>
        <w:tc>
          <w:tcPr>
            <w:tcW w:w="4531" w:type="dxa"/>
          </w:tcPr>
          <w:p w14:paraId="247545D8" w14:textId="77777777" w:rsidR="00DE4150" w:rsidRPr="00C8398C" w:rsidRDefault="00DE4150" w:rsidP="005739C6">
            <w:r w:rsidRPr="00C8398C">
              <w:t>Unterbrechen Sie ihn taktvoll, aber bestimmt. Führen Sie ihn durch Sachfragen immer wieder zum Thema zurück.</w:t>
            </w:r>
          </w:p>
        </w:tc>
      </w:tr>
      <w:tr w:rsidR="00DE4150" w14:paraId="104733DD" w14:textId="77777777" w:rsidTr="005739C6">
        <w:tc>
          <w:tcPr>
            <w:tcW w:w="4531" w:type="dxa"/>
          </w:tcPr>
          <w:p w14:paraId="5C92D322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Schweigsame</w:t>
            </w:r>
          </w:p>
          <w:p w14:paraId="07BAA6D5" w14:textId="77777777" w:rsidR="00DE4150" w:rsidRPr="00C8398C" w:rsidRDefault="00DE4150" w:rsidP="005739C6">
            <w:r w:rsidRPr="00C8398C">
              <w:t>Er ist aufmerksam, lässt aber vorwiegend Sie reden, um dann im entscheidenden Moment zurückzuschlagen</w:t>
            </w:r>
            <w:r>
              <w:t>.</w:t>
            </w:r>
          </w:p>
          <w:p w14:paraId="1E9EE6F0" w14:textId="77777777" w:rsidR="00DE4150" w:rsidRPr="00C8398C" w:rsidRDefault="00DE4150" w:rsidP="005739C6"/>
        </w:tc>
        <w:tc>
          <w:tcPr>
            <w:tcW w:w="4531" w:type="dxa"/>
          </w:tcPr>
          <w:p w14:paraId="510E4972" w14:textId="77777777" w:rsidR="00DE4150" w:rsidRPr="001543DC" w:rsidRDefault="00DE4150" w:rsidP="005739C6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43DC">
              <w:rPr>
                <w:rFonts w:asciiTheme="minorHAnsi" w:eastAsiaTheme="minorHAnsi" w:hAnsiTheme="minorHAnsi" w:cstheme="minorBidi"/>
                <w:lang w:eastAsia="en-US"/>
              </w:rPr>
              <w:t>Fordern Sie ihn immer wieder auf, seinen Standpunkt einzubringen. Schweigen Sie nach Ihrer Aufforderung ebenfalls, bis er Ihrem Wunsch nachkommt.</w:t>
            </w:r>
          </w:p>
          <w:p w14:paraId="2C248676" w14:textId="77777777" w:rsidR="00DE4150" w:rsidRPr="00C8398C" w:rsidRDefault="00DE4150" w:rsidP="005739C6"/>
        </w:tc>
      </w:tr>
      <w:tr w:rsidR="00DE4150" w14:paraId="3EBAD372" w14:textId="77777777" w:rsidTr="005739C6">
        <w:tc>
          <w:tcPr>
            <w:tcW w:w="4531" w:type="dxa"/>
          </w:tcPr>
          <w:p w14:paraId="169D5458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Nervöse</w:t>
            </w:r>
          </w:p>
          <w:p w14:paraId="2CB96A25" w14:textId="77777777" w:rsidR="00DE4150" w:rsidRPr="00C8398C" w:rsidRDefault="00DE4150" w:rsidP="005739C6">
            <w:r w:rsidRPr="00C8398C">
              <w:t>Er ist gehemmt und leicht zu irritieren</w:t>
            </w:r>
            <w:r>
              <w:t>.</w:t>
            </w:r>
          </w:p>
        </w:tc>
        <w:tc>
          <w:tcPr>
            <w:tcW w:w="4531" w:type="dxa"/>
          </w:tcPr>
          <w:p w14:paraId="6029CD6E" w14:textId="233B76F4" w:rsidR="00DE4150" w:rsidRPr="00C8398C" w:rsidRDefault="00DE4150" w:rsidP="005739C6">
            <w:r w:rsidRPr="00C8398C">
              <w:t xml:space="preserve">Übernehmen Sie souverän die Verhandlungsführung, und gewinnen Sie sein Vertrauen, indem Sie betonen, dass Sie an einer für beide Seiten </w:t>
            </w:r>
            <w:r w:rsidR="00394B8D">
              <w:t>g</w:t>
            </w:r>
            <w:r w:rsidRPr="00C8398C">
              <w:t>ewinnbringenden Lösung interessiert sind.</w:t>
            </w:r>
          </w:p>
        </w:tc>
      </w:tr>
      <w:tr w:rsidR="00DE4150" w14:paraId="131FC7F2" w14:textId="77777777" w:rsidTr="005739C6">
        <w:tc>
          <w:tcPr>
            <w:tcW w:w="4531" w:type="dxa"/>
          </w:tcPr>
          <w:p w14:paraId="204E9821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Bedenkenträger</w:t>
            </w:r>
          </w:p>
          <w:p w14:paraId="022EEA0E" w14:textId="77777777" w:rsidR="00DE4150" w:rsidRPr="00C8398C" w:rsidRDefault="00DE4150" w:rsidP="005739C6">
            <w:r w:rsidRPr="00C8398C">
              <w:t>Er sieht überall Schwierigkeiten, ist überkritisch und destruktiv.</w:t>
            </w:r>
          </w:p>
        </w:tc>
        <w:tc>
          <w:tcPr>
            <w:tcW w:w="4531" w:type="dxa"/>
          </w:tcPr>
          <w:p w14:paraId="5CD5DA2D" w14:textId="3B4F268A" w:rsidR="00DE4150" w:rsidRPr="00C8398C" w:rsidRDefault="00DE4150" w:rsidP="005739C6">
            <w:r w:rsidRPr="00C8398C">
              <w:t>Lassen Sie ihn seine Ablehnung fundiert begründen und bitten Sie ihn dann, Ihnen Alternativen zu nennen.</w:t>
            </w:r>
          </w:p>
        </w:tc>
      </w:tr>
      <w:tr w:rsidR="00DE4150" w14:paraId="134CA111" w14:textId="77777777" w:rsidTr="005739C6">
        <w:tc>
          <w:tcPr>
            <w:tcW w:w="4531" w:type="dxa"/>
          </w:tcPr>
          <w:p w14:paraId="45463FFE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Elefant</w:t>
            </w:r>
          </w:p>
          <w:p w14:paraId="3311CC24" w14:textId="77777777" w:rsidR="00DE4150" w:rsidRPr="00C8398C" w:rsidRDefault="00DE4150" w:rsidP="005739C6">
            <w:r w:rsidRPr="00C8398C">
              <w:t>Er ist schwer zu überzeugen.</w:t>
            </w:r>
            <w:r w:rsidRPr="00C8398C">
              <w:br/>
            </w:r>
          </w:p>
        </w:tc>
        <w:tc>
          <w:tcPr>
            <w:tcW w:w="4531" w:type="dxa"/>
          </w:tcPr>
          <w:p w14:paraId="4CD144E3" w14:textId="77777777" w:rsidR="00DE4150" w:rsidRPr="00AE1D1D" w:rsidRDefault="00DE4150" w:rsidP="005739C6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43DC">
              <w:rPr>
                <w:rFonts w:asciiTheme="minorHAnsi" w:eastAsiaTheme="minorHAnsi" w:hAnsiTheme="minorHAnsi" w:cstheme="minorBidi"/>
                <w:lang w:eastAsia="en-US"/>
              </w:rPr>
              <w:t>Fassen Sie bei jedem Verhandlungsschritt das Zwischenergebnis zusammen. Am besten notieren Sie jeden Zwischenschritt schriftlich, bis Sie ein Ergebnis erreicht haben.</w:t>
            </w:r>
          </w:p>
        </w:tc>
      </w:tr>
      <w:tr w:rsidR="00DE4150" w14:paraId="0B409DD1" w14:textId="77777777" w:rsidTr="005739C6">
        <w:tc>
          <w:tcPr>
            <w:tcW w:w="4531" w:type="dxa"/>
          </w:tcPr>
          <w:p w14:paraId="7DCBD287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Überhebliche</w:t>
            </w:r>
          </w:p>
          <w:p w14:paraId="0F587E94" w14:textId="77777777" w:rsidR="00DE4150" w:rsidRPr="00C8398C" w:rsidRDefault="00DE4150" w:rsidP="005739C6">
            <w:r w:rsidRPr="00C8398C">
              <w:t>Er spottet gern</w:t>
            </w:r>
            <w:r>
              <w:t>.</w:t>
            </w:r>
          </w:p>
        </w:tc>
        <w:tc>
          <w:tcPr>
            <w:tcW w:w="4531" w:type="dxa"/>
          </w:tcPr>
          <w:p w14:paraId="50FCBF38" w14:textId="77777777" w:rsidR="00DE4150" w:rsidRPr="00AE1D1D" w:rsidRDefault="00DE4150" w:rsidP="005739C6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43DC">
              <w:rPr>
                <w:rFonts w:asciiTheme="minorHAnsi" w:eastAsiaTheme="minorHAnsi" w:hAnsiTheme="minorHAnsi" w:cstheme="minorBidi"/>
                <w:lang w:eastAsia="en-US"/>
              </w:rPr>
              <w:t>Fordern Sie von ihm durch konkrete Fragen Sachbeiträge und konstruktive Antworten ein.</w:t>
            </w:r>
          </w:p>
        </w:tc>
      </w:tr>
      <w:tr w:rsidR="00DE4150" w14:paraId="4C0BF377" w14:textId="77777777" w:rsidTr="005739C6">
        <w:tc>
          <w:tcPr>
            <w:tcW w:w="4531" w:type="dxa"/>
          </w:tcPr>
          <w:p w14:paraId="48F2FF91" w14:textId="77777777" w:rsidR="00DE4150" w:rsidRPr="00CC426D" w:rsidRDefault="00DE4150" w:rsidP="005739C6">
            <w:pPr>
              <w:rPr>
                <w:b/>
                <w:bCs/>
              </w:rPr>
            </w:pPr>
            <w:r w:rsidRPr="00CC426D">
              <w:rPr>
                <w:b/>
                <w:bCs/>
              </w:rPr>
              <w:t>Der Listige</w:t>
            </w:r>
          </w:p>
          <w:p w14:paraId="2D4330B3" w14:textId="77777777" w:rsidR="00DE4150" w:rsidRPr="00C8398C" w:rsidRDefault="00DE4150" w:rsidP="005739C6">
            <w:r w:rsidRPr="00C8398C">
              <w:t>Er stellt gezielt provokante Fragen, um seine Position durchzusetzen</w:t>
            </w:r>
            <w:r>
              <w:t>.</w:t>
            </w:r>
          </w:p>
        </w:tc>
        <w:tc>
          <w:tcPr>
            <w:tcW w:w="4531" w:type="dxa"/>
          </w:tcPr>
          <w:p w14:paraId="05B00066" w14:textId="668642F0" w:rsidR="00DE4150" w:rsidRPr="001543DC" w:rsidRDefault="00DE4150" w:rsidP="005739C6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43DC">
              <w:rPr>
                <w:rFonts w:asciiTheme="minorHAnsi" w:eastAsiaTheme="minorHAnsi" w:hAnsiTheme="minorHAnsi" w:cstheme="minorBidi"/>
                <w:lang w:eastAsia="en-US"/>
              </w:rPr>
              <w:t>Wenn Sie spüren, dass er etwas in der Hinterhand hat und Sie sich auf unsicherem Terrain bewegen, dann vertagen Sie die Verhandlung am besten unter einem Vorwand,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ansonsten gilt: Machen Sie keine schnellen Zugeständnisse.</w:t>
            </w:r>
          </w:p>
        </w:tc>
      </w:tr>
    </w:tbl>
    <w:p w14:paraId="4F20A012" w14:textId="179763DB" w:rsidR="00DE4150" w:rsidRPr="00394B8D" w:rsidRDefault="00DE4150" w:rsidP="00FA7824">
      <w:pPr>
        <w:rPr>
          <w:b/>
          <w:bCs/>
        </w:rPr>
      </w:pPr>
    </w:p>
    <w:sectPr w:rsidR="00DE4150" w:rsidRPr="00394B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50"/>
    <w:rsid w:val="00394B8D"/>
    <w:rsid w:val="004D1CBE"/>
    <w:rsid w:val="005F6AF2"/>
    <w:rsid w:val="00C2037C"/>
    <w:rsid w:val="00CC426D"/>
    <w:rsid w:val="00D8247C"/>
    <w:rsid w:val="00DE4150"/>
    <w:rsid w:val="00F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D0F4"/>
  <w15:chartTrackingRefBased/>
  <w15:docId w15:val="{17CC85F5-5CF8-4446-9318-99DB9E56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4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4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4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4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4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4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4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4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4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4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4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41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41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1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41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41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41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4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4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41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41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41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4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41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415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DE41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DE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g-star-inserted">
    <w:name w:val="ng-star-inserted"/>
    <w:basedOn w:val="Absatz-Standardschriftart"/>
    <w:rsid w:val="0039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4</cp:revision>
  <dcterms:created xsi:type="dcterms:W3CDTF">2024-02-09T16:23:00Z</dcterms:created>
  <dcterms:modified xsi:type="dcterms:W3CDTF">2024-02-14T11:16:00Z</dcterms:modified>
</cp:coreProperties>
</file>