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B946" w14:textId="78CCE703" w:rsidR="00A41CC2" w:rsidRDefault="00141F96">
      <w:pPr>
        <w:rPr>
          <w:b/>
          <w:sz w:val="32"/>
          <w:szCs w:val="32"/>
        </w:rPr>
      </w:pPr>
      <w:r w:rsidRPr="00141F96">
        <w:rPr>
          <w:b/>
          <w:sz w:val="32"/>
          <w:szCs w:val="32"/>
        </w:rPr>
        <w:t>Checkliste: Grundhaltung zu Rückkehrgesprächen</w:t>
      </w:r>
    </w:p>
    <w:p w14:paraId="6621E504" w14:textId="77777777" w:rsidR="00612612" w:rsidRPr="00141F96" w:rsidRDefault="00612612">
      <w:pPr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9"/>
        <w:gridCol w:w="696"/>
        <w:gridCol w:w="809"/>
      </w:tblGrid>
      <w:tr w:rsidR="00A41CC2" w14:paraId="10C85E3F" w14:textId="77777777" w:rsidTr="00612612">
        <w:tc>
          <w:tcPr>
            <w:tcW w:w="7449" w:type="dxa"/>
            <w:shd w:val="clear" w:color="auto" w:fill="FFF2CC" w:themeFill="accent4" w:themeFillTint="33"/>
          </w:tcPr>
          <w:p w14:paraId="787748C1" w14:textId="77777777" w:rsidR="00A41CC2" w:rsidRPr="00733A9A" w:rsidRDefault="00A41CC2" w:rsidP="0086322C">
            <w:pPr>
              <w:pStyle w:val="03Grundschrift9"/>
              <w:rPr>
                <w:rFonts w:ascii="Calibri" w:eastAsia="Calibri" w:hAnsi="Calibri" w:cs="Times New Roman"/>
                <w:b/>
                <w:sz w:val="22"/>
                <w:szCs w:val="22"/>
                <w:lang w:eastAsia="en-US"/>
              </w:rPr>
            </w:pPr>
            <w:r w:rsidRPr="00733A9A">
              <w:rPr>
                <w:rFonts w:ascii="Calibri" w:eastAsia="Calibri" w:hAnsi="Calibri" w:cs="Times New Roman"/>
                <w:b/>
                <w:sz w:val="22"/>
                <w:szCs w:val="22"/>
                <w:lang w:eastAsia="en-US"/>
              </w:rPr>
              <w:t>Prüfpunkte</w:t>
            </w:r>
          </w:p>
        </w:tc>
        <w:tc>
          <w:tcPr>
            <w:tcW w:w="696" w:type="dxa"/>
            <w:shd w:val="clear" w:color="auto" w:fill="FFF2CC" w:themeFill="accent4" w:themeFillTint="33"/>
          </w:tcPr>
          <w:p w14:paraId="132F0B7A" w14:textId="77777777" w:rsidR="00A41CC2" w:rsidRPr="00733A9A" w:rsidRDefault="00A41CC2" w:rsidP="0086322C">
            <w:pPr>
              <w:pStyle w:val="03Grundschrift9"/>
              <w:rPr>
                <w:rFonts w:ascii="Calibri" w:eastAsia="Calibri" w:hAnsi="Calibri" w:cs="Times New Roman"/>
                <w:b/>
                <w:sz w:val="22"/>
                <w:szCs w:val="22"/>
                <w:lang w:eastAsia="en-US"/>
              </w:rPr>
            </w:pPr>
            <w:r w:rsidRPr="00733A9A">
              <w:rPr>
                <w:rFonts w:ascii="Calibri" w:eastAsia="Calibri" w:hAnsi="Calibri" w:cs="Times New Roman"/>
                <w:b/>
                <w:sz w:val="22"/>
                <w:szCs w:val="22"/>
                <w:lang w:eastAsia="en-US"/>
              </w:rPr>
              <w:t>Ja</w:t>
            </w:r>
          </w:p>
        </w:tc>
        <w:tc>
          <w:tcPr>
            <w:tcW w:w="809" w:type="dxa"/>
            <w:shd w:val="clear" w:color="auto" w:fill="FFF2CC" w:themeFill="accent4" w:themeFillTint="33"/>
          </w:tcPr>
          <w:p w14:paraId="0ED80870" w14:textId="77777777" w:rsidR="00A41CC2" w:rsidRPr="00733A9A" w:rsidRDefault="00A41CC2" w:rsidP="0086322C">
            <w:pPr>
              <w:pStyle w:val="03Grundschrift9"/>
              <w:rPr>
                <w:rFonts w:ascii="Calibri" w:eastAsia="Calibri" w:hAnsi="Calibri" w:cs="Times New Roman"/>
                <w:b/>
                <w:sz w:val="22"/>
                <w:szCs w:val="22"/>
                <w:lang w:eastAsia="en-US"/>
              </w:rPr>
            </w:pPr>
            <w:r w:rsidRPr="00733A9A">
              <w:rPr>
                <w:rFonts w:ascii="Calibri" w:eastAsia="Calibri" w:hAnsi="Calibri" w:cs="Times New Roman"/>
                <w:b/>
                <w:sz w:val="22"/>
                <w:szCs w:val="22"/>
                <w:lang w:eastAsia="en-US"/>
              </w:rPr>
              <w:t>Nein</w:t>
            </w:r>
          </w:p>
        </w:tc>
      </w:tr>
      <w:tr w:rsidR="00A41CC2" w14:paraId="72DE44A6" w14:textId="77777777" w:rsidTr="00301AA9">
        <w:tc>
          <w:tcPr>
            <w:tcW w:w="7449" w:type="dxa"/>
            <w:shd w:val="clear" w:color="auto" w:fill="auto"/>
          </w:tcPr>
          <w:p w14:paraId="71D45B25" w14:textId="77777777" w:rsidR="00A41CC2" w:rsidRPr="00637757" w:rsidRDefault="00A41CC2" w:rsidP="0086322C">
            <w:pPr>
              <w:pStyle w:val="03Grundschrift9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Rückkehrgespräche sind keine Pflicht, sondern 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ein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zentrales Element des Gesundheitsmanagements in der Dienststelle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96" w:type="dxa"/>
            <w:shd w:val="clear" w:color="auto" w:fill="auto"/>
          </w:tcPr>
          <w:p w14:paraId="7AB9867C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shd w:val="clear" w:color="auto" w:fill="auto"/>
          </w:tcPr>
          <w:p w14:paraId="3A69408D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A41CC2" w14:paraId="687E79C5" w14:textId="77777777" w:rsidTr="00301AA9">
        <w:tc>
          <w:tcPr>
            <w:tcW w:w="7449" w:type="dxa"/>
            <w:shd w:val="clear" w:color="auto" w:fill="auto"/>
          </w:tcPr>
          <w:p w14:paraId="53FC95EE" w14:textId="77777777" w:rsidR="00A41CC2" w:rsidRPr="00637757" w:rsidRDefault="00A41CC2" w:rsidP="0086322C">
            <w:pPr>
              <w:pStyle w:val="03Grundschrift9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Die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Vorgesetzten haben von sich aus Interesse, mit einem Rückkehrer persönlich zu sprechen.</w:t>
            </w:r>
          </w:p>
        </w:tc>
        <w:tc>
          <w:tcPr>
            <w:tcW w:w="696" w:type="dxa"/>
            <w:shd w:val="clear" w:color="auto" w:fill="auto"/>
          </w:tcPr>
          <w:p w14:paraId="1C10AE98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shd w:val="clear" w:color="auto" w:fill="auto"/>
          </w:tcPr>
          <w:p w14:paraId="4706BC9C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A41CC2" w14:paraId="4ACFD011" w14:textId="77777777" w:rsidTr="00301AA9">
        <w:tc>
          <w:tcPr>
            <w:tcW w:w="7449" w:type="dxa"/>
            <w:shd w:val="clear" w:color="auto" w:fill="auto"/>
          </w:tcPr>
          <w:p w14:paraId="5712773F" w14:textId="32E5ADC7" w:rsidR="00A41CC2" w:rsidRPr="00637757" w:rsidRDefault="00A41CC2" w:rsidP="0086322C">
            <w:pPr>
              <w:pStyle w:val="03Grundschrift9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S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chon die Ankündigung eines Rückkehrgesprächs, aber auch dessen Ablauf 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wird 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so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gestaltet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, dass die Situation Fürsorge und Interesse widerspiegelt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–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und keinesfalls </w:t>
            </w:r>
            <w:r w:rsidR="00301AA9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wie 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eine Strafe</w:t>
            </w:r>
            <w:r w:rsidR="00301AA9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wirkt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, weil jemand sich erlaubt hat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,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krank zu sein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96" w:type="dxa"/>
            <w:shd w:val="clear" w:color="auto" w:fill="auto"/>
          </w:tcPr>
          <w:p w14:paraId="7A758F50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shd w:val="clear" w:color="auto" w:fill="auto"/>
          </w:tcPr>
          <w:p w14:paraId="0B07F1B1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A41CC2" w14:paraId="6737F9EB" w14:textId="77777777" w:rsidTr="00301AA9">
        <w:tc>
          <w:tcPr>
            <w:tcW w:w="7449" w:type="dxa"/>
            <w:shd w:val="clear" w:color="auto" w:fill="auto"/>
          </w:tcPr>
          <w:p w14:paraId="216E01EE" w14:textId="77777777" w:rsidR="00A41CC2" w:rsidRPr="00637757" w:rsidRDefault="00A41CC2" w:rsidP="0086322C">
            <w:pPr>
              <w:pStyle w:val="03Grundschrift9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Es ist selbstverständlich, dass 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Sie als Personalrat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und auch die Schwerbehindertenvertretung (bei Schwerbehinderung) auf Wunsch des Betroffenen einbezogen werden.</w:t>
            </w:r>
          </w:p>
        </w:tc>
        <w:tc>
          <w:tcPr>
            <w:tcW w:w="696" w:type="dxa"/>
            <w:shd w:val="clear" w:color="auto" w:fill="auto"/>
          </w:tcPr>
          <w:p w14:paraId="144CD491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shd w:val="clear" w:color="auto" w:fill="auto"/>
          </w:tcPr>
          <w:p w14:paraId="62836EA1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A41CC2" w14:paraId="4B9CFE82" w14:textId="77777777" w:rsidTr="00301AA9">
        <w:tc>
          <w:tcPr>
            <w:tcW w:w="7449" w:type="dxa"/>
            <w:shd w:val="clear" w:color="auto" w:fill="auto"/>
          </w:tcPr>
          <w:p w14:paraId="697B87A2" w14:textId="77777777" w:rsidR="00A41CC2" w:rsidRPr="00637757" w:rsidRDefault="00A41CC2" w:rsidP="0086322C">
            <w:pPr>
              <w:pStyle w:val="03Grundschrift9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Vorgesetzten und Führungskräften ist bewusst, dass der Beschäftigte keine Diagnosen offenbaren muss.</w:t>
            </w:r>
          </w:p>
        </w:tc>
        <w:tc>
          <w:tcPr>
            <w:tcW w:w="696" w:type="dxa"/>
            <w:shd w:val="clear" w:color="auto" w:fill="auto"/>
          </w:tcPr>
          <w:p w14:paraId="430F34D5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shd w:val="clear" w:color="auto" w:fill="auto"/>
          </w:tcPr>
          <w:p w14:paraId="396AA732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A41CC2" w14:paraId="72A6AF5F" w14:textId="77777777" w:rsidTr="00301AA9">
        <w:tc>
          <w:tcPr>
            <w:tcW w:w="7449" w:type="dxa"/>
            <w:shd w:val="clear" w:color="auto" w:fill="auto"/>
          </w:tcPr>
          <w:p w14:paraId="60DC96CB" w14:textId="77777777" w:rsidR="00A41CC2" w:rsidRPr="00637757" w:rsidRDefault="00A41CC2" w:rsidP="0086322C">
            <w:pPr>
              <w:pStyle w:val="03Grundschrift9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Alle wissen, dass die Frage nach einer gesundheitlichen Beeinträchtigung nur dann zulässig ist, wenn beurteilt werden muss, ob derjenige für eine bestimmte Aufgabe oder Arbeitssituation (etwa Alleinarbeit) geeignet ist.</w:t>
            </w:r>
          </w:p>
        </w:tc>
        <w:tc>
          <w:tcPr>
            <w:tcW w:w="696" w:type="dxa"/>
            <w:shd w:val="clear" w:color="auto" w:fill="auto"/>
          </w:tcPr>
          <w:p w14:paraId="0991D439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shd w:val="clear" w:color="auto" w:fill="auto"/>
          </w:tcPr>
          <w:p w14:paraId="3A874674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A41CC2" w14:paraId="477557D6" w14:textId="77777777" w:rsidTr="00301AA9">
        <w:tc>
          <w:tcPr>
            <w:tcW w:w="7449" w:type="dxa"/>
            <w:shd w:val="clear" w:color="auto" w:fill="auto"/>
          </w:tcPr>
          <w:p w14:paraId="7FA2CA8A" w14:textId="77777777" w:rsidR="00A41CC2" w:rsidRPr="00637757" w:rsidRDefault="00A41CC2" w:rsidP="0086322C">
            <w:pPr>
              <w:pStyle w:val="03Grundschrift9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Selbst in Fällen, in denen eine Befindlichkeit sicherheitsrelevant sein kann, wird niemand bedrängt, seine Erkrankung mehr als notwendig zu konkretisieren. </w:t>
            </w:r>
          </w:p>
        </w:tc>
        <w:tc>
          <w:tcPr>
            <w:tcW w:w="696" w:type="dxa"/>
            <w:shd w:val="clear" w:color="auto" w:fill="auto"/>
          </w:tcPr>
          <w:p w14:paraId="23411A3A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shd w:val="clear" w:color="auto" w:fill="auto"/>
          </w:tcPr>
          <w:p w14:paraId="1397F3EC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A41CC2" w14:paraId="3E3AD7F0" w14:textId="77777777" w:rsidTr="00301AA9">
        <w:tc>
          <w:tcPr>
            <w:tcW w:w="7449" w:type="dxa"/>
            <w:shd w:val="clear" w:color="auto" w:fill="auto"/>
          </w:tcPr>
          <w:p w14:paraId="7BB781EF" w14:textId="77777777" w:rsidR="00A41CC2" w:rsidRPr="00637757" w:rsidRDefault="00A41CC2" w:rsidP="0086322C">
            <w:pPr>
              <w:pStyle w:val="03Grundschrift9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Vorgesetzte achten darauf, in Rückkehrgesprächen keine Fragen zu stellen, die in die Persönlichkeitsrechte des 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Betroffenen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eingreifen.</w:t>
            </w:r>
          </w:p>
        </w:tc>
        <w:tc>
          <w:tcPr>
            <w:tcW w:w="696" w:type="dxa"/>
            <w:shd w:val="clear" w:color="auto" w:fill="auto"/>
          </w:tcPr>
          <w:p w14:paraId="4A009BD2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shd w:val="clear" w:color="auto" w:fill="auto"/>
          </w:tcPr>
          <w:p w14:paraId="146693A5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A41CC2" w14:paraId="1C3A5179" w14:textId="77777777" w:rsidTr="00301AA9">
        <w:tc>
          <w:tcPr>
            <w:tcW w:w="7449" w:type="dxa"/>
            <w:shd w:val="clear" w:color="auto" w:fill="auto"/>
          </w:tcPr>
          <w:p w14:paraId="727AF876" w14:textId="77777777" w:rsidR="00A41CC2" w:rsidRPr="00637757" w:rsidRDefault="00A41CC2" w:rsidP="0086322C">
            <w:pPr>
              <w:pStyle w:val="03Grundschrift9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Vorgesetzte dürfen die Schwierigkeiten aufgrund von Fehlzeiten, die Mehrarbeit für die Kollegen usw. ansprechen, aber </w:t>
            </w:r>
            <w:proofErr w:type="gramStart"/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ohne</w:t>
            </w:r>
            <w:proofErr w:type="gramEnd"/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dass daraus ein Vorwurf wird – es wird immer nach einer konstruktiven Lösung gesucht.</w:t>
            </w:r>
          </w:p>
        </w:tc>
        <w:tc>
          <w:tcPr>
            <w:tcW w:w="696" w:type="dxa"/>
            <w:shd w:val="clear" w:color="auto" w:fill="auto"/>
          </w:tcPr>
          <w:p w14:paraId="729AC4BE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shd w:val="clear" w:color="auto" w:fill="auto"/>
          </w:tcPr>
          <w:p w14:paraId="367AB339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A41CC2" w14:paraId="0226AB97" w14:textId="77777777" w:rsidTr="00301AA9">
        <w:tc>
          <w:tcPr>
            <w:tcW w:w="7449" w:type="dxa"/>
            <w:shd w:val="clear" w:color="auto" w:fill="auto"/>
          </w:tcPr>
          <w:p w14:paraId="0454588A" w14:textId="77777777" w:rsidR="00A41CC2" w:rsidRPr="00637757" w:rsidRDefault="00A41CC2" w:rsidP="0086322C">
            <w:pPr>
              <w:pStyle w:val="03Grundschrift9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J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ede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r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Rückkehrer 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wird 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darüber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informiert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, was sich in der Zwischenzeit an seinem Arbeitsplatz, 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seinen 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Arbeitsabläufen, Aufgaben, Arbeitsmitteln usw. verändert hat.</w:t>
            </w:r>
          </w:p>
        </w:tc>
        <w:tc>
          <w:tcPr>
            <w:tcW w:w="696" w:type="dxa"/>
            <w:shd w:val="clear" w:color="auto" w:fill="auto"/>
          </w:tcPr>
          <w:p w14:paraId="32D567D9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shd w:val="clear" w:color="auto" w:fill="auto"/>
          </w:tcPr>
          <w:p w14:paraId="3FFDAEC6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A41CC2" w14:paraId="365C9E20" w14:textId="77777777" w:rsidTr="00301AA9">
        <w:tc>
          <w:tcPr>
            <w:tcW w:w="7449" w:type="dxa"/>
            <w:shd w:val="clear" w:color="auto" w:fill="auto"/>
          </w:tcPr>
          <w:p w14:paraId="2091622D" w14:textId="77777777" w:rsidR="00A41CC2" w:rsidRPr="00637757" w:rsidRDefault="00A41CC2" w:rsidP="0086322C">
            <w:pPr>
              <w:pStyle w:val="03Grundschrift9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I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n jedem Einzelfall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wird sorgfältig geprüft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, ob sich durch eine Ausfallzeit ein neuer Unterweisungsbedarf ergeben hat, weil den Rückkehrer z. B. eine neue Maschine oder ein neues Arbeitsverfahren erwartet.</w:t>
            </w:r>
          </w:p>
        </w:tc>
        <w:tc>
          <w:tcPr>
            <w:tcW w:w="696" w:type="dxa"/>
            <w:shd w:val="clear" w:color="auto" w:fill="auto"/>
          </w:tcPr>
          <w:p w14:paraId="0470132C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shd w:val="clear" w:color="auto" w:fill="auto"/>
          </w:tcPr>
          <w:p w14:paraId="5A9C39A7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A41CC2" w14:paraId="5D926B57" w14:textId="77777777" w:rsidTr="00301AA9">
        <w:tc>
          <w:tcPr>
            <w:tcW w:w="7449" w:type="dxa"/>
            <w:shd w:val="clear" w:color="auto" w:fill="auto"/>
          </w:tcPr>
          <w:p w14:paraId="1A2AFF07" w14:textId="77777777" w:rsidR="00A41CC2" w:rsidRPr="00637757" w:rsidRDefault="00A41CC2" w:rsidP="0086322C">
            <w:pPr>
              <w:pStyle w:val="03Grundschrift9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Es ist selbstverständlich, dass Vorgesetzte bei Erkrankungen sich stets auch fragen, ob betrieblich bedingte Ursachen verantwortlich oder mitverantwortlich sein könnten.</w:t>
            </w:r>
          </w:p>
        </w:tc>
        <w:tc>
          <w:tcPr>
            <w:tcW w:w="696" w:type="dxa"/>
            <w:shd w:val="clear" w:color="auto" w:fill="auto"/>
          </w:tcPr>
          <w:p w14:paraId="7E867B5E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shd w:val="clear" w:color="auto" w:fill="auto"/>
          </w:tcPr>
          <w:p w14:paraId="0837BE76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A41CC2" w14:paraId="6CF88D4D" w14:textId="77777777" w:rsidTr="00301AA9">
        <w:tc>
          <w:tcPr>
            <w:tcW w:w="7449" w:type="dxa"/>
            <w:shd w:val="clear" w:color="auto" w:fill="auto"/>
          </w:tcPr>
          <w:p w14:paraId="552CC477" w14:textId="77777777" w:rsidR="00A41CC2" w:rsidRPr="00637757" w:rsidRDefault="00A41CC2" w:rsidP="0086322C">
            <w:pPr>
              <w:pStyle w:val="03Grundschrift9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Der zurückgekehrte Kollege wird gefragt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, was sich 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nach 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seiner Meinung an seinem Arbeitsplatz oder seinen Arbeitsbedingungen ändern könnte oder sollte.</w:t>
            </w:r>
          </w:p>
        </w:tc>
        <w:tc>
          <w:tcPr>
            <w:tcW w:w="696" w:type="dxa"/>
            <w:shd w:val="clear" w:color="auto" w:fill="auto"/>
          </w:tcPr>
          <w:p w14:paraId="3179FD98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shd w:val="clear" w:color="auto" w:fill="auto"/>
          </w:tcPr>
          <w:p w14:paraId="30028D6E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A41CC2" w14:paraId="68D15F76" w14:textId="77777777" w:rsidTr="00301AA9">
        <w:tc>
          <w:tcPr>
            <w:tcW w:w="7449" w:type="dxa"/>
            <w:shd w:val="clear" w:color="auto" w:fill="auto"/>
          </w:tcPr>
          <w:p w14:paraId="1651A2BC" w14:textId="77777777" w:rsidR="00A41CC2" w:rsidRPr="00637757" w:rsidRDefault="00A41CC2" w:rsidP="0086322C">
            <w:pPr>
              <w:pStyle w:val="03Grundschrift9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Der Dienstherr versucht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, den Übergang zurück in den Beruf zu erleichtern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, und bietet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ggf. einen Teileinstieg in Etappen an.</w:t>
            </w:r>
          </w:p>
        </w:tc>
        <w:tc>
          <w:tcPr>
            <w:tcW w:w="696" w:type="dxa"/>
            <w:shd w:val="clear" w:color="auto" w:fill="auto"/>
          </w:tcPr>
          <w:p w14:paraId="54DCBF2B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shd w:val="clear" w:color="auto" w:fill="auto"/>
          </w:tcPr>
          <w:p w14:paraId="339EA94B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A41CC2" w14:paraId="360617B4" w14:textId="77777777" w:rsidTr="00301AA9">
        <w:tc>
          <w:tcPr>
            <w:tcW w:w="7449" w:type="dxa"/>
            <w:shd w:val="clear" w:color="auto" w:fill="auto"/>
          </w:tcPr>
          <w:p w14:paraId="43481B11" w14:textId="77777777" w:rsidR="00A41CC2" w:rsidRPr="00637757" w:rsidRDefault="00A41CC2" w:rsidP="0086322C">
            <w:pPr>
              <w:pStyle w:val="03Grundschrift9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N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icht nur die Fehlzeiten 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werden 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thematisiert, sondern auch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,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ob die Arbeitsbedingungen zu diesen Fehlzeiten geführt haben. </w:t>
            </w:r>
          </w:p>
        </w:tc>
        <w:tc>
          <w:tcPr>
            <w:tcW w:w="696" w:type="dxa"/>
            <w:shd w:val="clear" w:color="auto" w:fill="auto"/>
          </w:tcPr>
          <w:p w14:paraId="404335EA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shd w:val="clear" w:color="auto" w:fill="auto"/>
          </w:tcPr>
          <w:p w14:paraId="6D782A92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A41CC2" w14:paraId="10CFC7C5" w14:textId="77777777" w:rsidTr="00301AA9">
        <w:tc>
          <w:tcPr>
            <w:tcW w:w="7449" w:type="dxa"/>
            <w:shd w:val="clear" w:color="auto" w:fill="auto"/>
          </w:tcPr>
          <w:p w14:paraId="22C82730" w14:textId="77777777" w:rsidR="00A41CC2" w:rsidRPr="00637757" w:rsidRDefault="00A41CC2" w:rsidP="0086322C">
            <w:pPr>
              <w:pStyle w:val="03Grundschrift9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Allen ist bewusst, dass 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Rückkehrgespräche eine große Chance</w:t>
            </w: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sind</w:t>
            </w:r>
            <w:r w:rsidRPr="00637757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, Vertrauen aufzubauen, die Mitarbeitermotivation zu stärken und mittelfristig die Fehlzeitenquote zu senken.</w:t>
            </w:r>
          </w:p>
        </w:tc>
        <w:tc>
          <w:tcPr>
            <w:tcW w:w="696" w:type="dxa"/>
            <w:shd w:val="clear" w:color="auto" w:fill="auto"/>
          </w:tcPr>
          <w:p w14:paraId="73942B42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shd w:val="clear" w:color="auto" w:fill="auto"/>
          </w:tcPr>
          <w:p w14:paraId="164C867B" w14:textId="77777777" w:rsidR="00A41CC2" w:rsidRPr="00637757" w:rsidRDefault="00A41CC2" w:rsidP="0086322C">
            <w:pPr>
              <w:pStyle w:val="03Grundschrift9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</w:tbl>
    <w:p w14:paraId="4DA426F0" w14:textId="3D0894C9" w:rsidR="00A41CC2" w:rsidRPr="00301AA9" w:rsidRDefault="00A41CC2" w:rsidP="00EF1DFA">
      <w:pPr>
        <w:rPr>
          <w:b/>
          <w:bCs/>
        </w:rPr>
      </w:pPr>
    </w:p>
    <w:sectPr w:rsidR="00A41CC2" w:rsidRPr="00301A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C2"/>
    <w:rsid w:val="00141F96"/>
    <w:rsid w:val="00301AA9"/>
    <w:rsid w:val="00612612"/>
    <w:rsid w:val="00A41CC2"/>
    <w:rsid w:val="00E77C95"/>
    <w:rsid w:val="00EF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E117"/>
  <w15:chartTrackingRefBased/>
  <w15:docId w15:val="{EF0A9AB9-A752-488E-AEA2-041FC9FE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1C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3Grundschrift9">
    <w:name w:val="03_Grundschrift_9"/>
    <w:aliases w:val="5pt"/>
    <w:rsid w:val="00A41CC2"/>
    <w:pPr>
      <w:spacing w:after="0" w:line="240" w:lineRule="auto"/>
      <w:jc w:val="both"/>
    </w:pPr>
    <w:rPr>
      <w:rFonts w:ascii="Times New Roman" w:eastAsia="Times New Roman" w:hAnsi="Times New Roman" w:cs="Swis721 BT"/>
      <w:kern w:val="0"/>
      <w:sz w:val="19"/>
      <w:szCs w:val="20"/>
      <w:lang w:eastAsia="de-DE"/>
      <w14:ligatures w14:val="none"/>
    </w:rPr>
  </w:style>
  <w:style w:type="character" w:customStyle="1" w:styleId="ng-star-inserted">
    <w:name w:val="ng-star-inserted"/>
    <w:basedOn w:val="Absatz-Standardschriftart"/>
    <w:rsid w:val="00301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Melanie Steiner</cp:lastModifiedBy>
  <cp:revision>6</cp:revision>
  <dcterms:created xsi:type="dcterms:W3CDTF">2024-02-16T17:05:00Z</dcterms:created>
  <dcterms:modified xsi:type="dcterms:W3CDTF">2024-03-15T13:59:00Z</dcterms:modified>
</cp:coreProperties>
</file>