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8FA2B" w14:textId="79D2493B" w:rsidR="005502B2" w:rsidRPr="00253E82" w:rsidRDefault="005502B2" w:rsidP="005502B2">
      <w:pPr>
        <w:pStyle w:val="AZwischenberschrift"/>
        <w:suppressAutoHyphens/>
        <w:rPr>
          <w:rFonts w:ascii="Calibri" w:eastAsia="Calibri" w:hAnsi="Calibri" w:cs="Times New Roman"/>
          <w:color w:val="auto"/>
          <w:sz w:val="32"/>
          <w:szCs w:val="32"/>
          <w:lang w:eastAsia="en-US"/>
        </w:rPr>
      </w:pPr>
      <w:r w:rsidRPr="00253E82">
        <w:rPr>
          <w:rFonts w:ascii="Calibri" w:eastAsia="Calibri" w:hAnsi="Calibri" w:cs="Times New Roman"/>
          <w:color w:val="auto"/>
          <w:sz w:val="32"/>
          <w:szCs w:val="32"/>
          <w:lang w:eastAsia="en-US"/>
        </w:rPr>
        <w:t>Übersicht: Das sind die Vorteile von Rückkehrgesprächen</w:t>
      </w:r>
    </w:p>
    <w:p w14:paraId="74567828" w14:textId="77777777" w:rsidR="00253E82" w:rsidRPr="00765279" w:rsidRDefault="00253E82" w:rsidP="005502B2">
      <w:pPr>
        <w:pStyle w:val="AZwischenberschrift"/>
        <w:suppressAutoHyphens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9"/>
        <w:gridCol w:w="6833"/>
      </w:tblGrid>
      <w:tr w:rsidR="005502B2" w14:paraId="28BA0465" w14:textId="77777777" w:rsidTr="005711B6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1811" w14:textId="77777777" w:rsidR="005502B2" w:rsidRPr="00EF7A10" w:rsidRDefault="005502B2" w:rsidP="0086322C">
            <w:pPr>
              <w:pStyle w:val="BTabelleberschrift"/>
              <w:rPr>
                <w:rFonts w:ascii="Calibri" w:eastAsia="Calibri" w:hAnsi="Calibri" w:cs="Times New Roman"/>
                <w:bCs w:val="0"/>
                <w:lang w:eastAsia="en-US"/>
              </w:rPr>
            </w:pPr>
            <w:r>
              <w:rPr>
                <w:rFonts w:ascii="Calibri" w:eastAsia="Calibri" w:hAnsi="Calibri" w:cs="Times New Roman"/>
                <w:bCs w:val="0"/>
                <w:lang w:eastAsia="en-US"/>
              </w:rPr>
              <w:t xml:space="preserve">Vorteil 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12DA" w14:textId="77777777" w:rsidR="005502B2" w:rsidRDefault="005502B2" w:rsidP="0086322C">
            <w:pPr>
              <w:pStyle w:val="BTabelleberschrift"/>
              <w:rPr>
                <w:rFonts w:ascii="Calibri" w:eastAsia="Calibri" w:hAnsi="Calibri" w:cs="Times New Roman"/>
                <w:bCs w:val="0"/>
                <w:lang w:eastAsia="en-US"/>
              </w:rPr>
            </w:pPr>
            <w:r>
              <w:rPr>
                <w:rFonts w:ascii="Calibri" w:eastAsia="Calibri" w:hAnsi="Calibri" w:cs="Times New Roman"/>
                <w:bCs w:val="0"/>
                <w:lang w:eastAsia="en-US"/>
              </w:rPr>
              <w:t xml:space="preserve">Erläuterung </w:t>
            </w:r>
          </w:p>
        </w:tc>
      </w:tr>
      <w:tr w:rsidR="005502B2" w14:paraId="79A511FB" w14:textId="77777777" w:rsidTr="005711B6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704F" w14:textId="77777777" w:rsidR="005502B2" w:rsidRPr="00A3043F" w:rsidRDefault="005502B2" w:rsidP="0086322C">
            <w:pPr>
              <w:pStyle w:val="ATextStandard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Höhere </w:t>
            </w:r>
            <w:r w:rsidRPr="00A3043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Motivation 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4377" w14:textId="22E7417E" w:rsidR="005502B2" w:rsidRDefault="005502B2" w:rsidP="0086322C">
            <w:pPr>
              <w:pStyle w:val="ATextStandard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3043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Ihre Dienststellenleitung zeigt dem jeweiligen Mitarbeiter, dass </w:t>
            </w:r>
            <w:r w:rsidR="005711B6">
              <w:rPr>
                <w:rFonts w:ascii="Calibri" w:eastAsia="Calibri" w:hAnsi="Calibri"/>
                <w:sz w:val="22"/>
                <w:szCs w:val="22"/>
                <w:lang w:eastAsia="en-US"/>
              </w:rPr>
              <w:t>sie</w:t>
            </w:r>
            <w:r w:rsidRPr="00A3043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seine Abwesenheit „bemerkt“ hat und ih</w:t>
            </w:r>
            <w:r w:rsidR="005711B6">
              <w:rPr>
                <w:rFonts w:ascii="Calibri" w:eastAsia="Calibri" w:hAnsi="Calibri"/>
                <w:sz w:val="22"/>
                <w:szCs w:val="22"/>
                <w:lang w:eastAsia="en-US"/>
              </w:rPr>
              <w:t>r</w:t>
            </w:r>
            <w:r w:rsidRPr="00A3043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sein Befinden nicht gleichgültig ist.</w:t>
            </w:r>
          </w:p>
        </w:tc>
      </w:tr>
      <w:tr w:rsidR="005502B2" w14:paraId="46D136A0" w14:textId="77777777" w:rsidTr="005711B6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D4A7" w14:textId="77777777" w:rsidR="005502B2" w:rsidRPr="00A3043F" w:rsidRDefault="005502B2" w:rsidP="0086322C">
            <w:pPr>
              <w:pStyle w:val="ATextStandard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3043F">
              <w:rPr>
                <w:rFonts w:ascii="Calibri" w:eastAsia="Calibri" w:hAnsi="Calibri"/>
                <w:sz w:val="22"/>
                <w:szCs w:val="22"/>
                <w:lang w:eastAsia="en-US"/>
              </w:rPr>
              <w:t>Informationsgewinn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D7EC" w14:textId="77777777" w:rsidR="005502B2" w:rsidRPr="00A3043F" w:rsidRDefault="005502B2" w:rsidP="0086322C">
            <w:pPr>
              <w:pStyle w:val="ATextStandard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3043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Das Rückkehrgespräch liefert aus erster Hand mögliche Informationen über den Auslöser der Fehlzeit, insbesondere ob das Fehlen möglicherweise auch betrieblich bedingt war. Nur so können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Sie bzw. Ihr Dienstherr </w:t>
            </w:r>
            <w:r w:rsidRPr="00A3043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dann die notwendigen Konsequenzen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ziehen</w:t>
            </w:r>
            <w:r w:rsidRPr="00A3043F">
              <w:rPr>
                <w:rFonts w:ascii="Calibri" w:eastAsia="Calibri" w:hAnsi="Calibri"/>
                <w:sz w:val="22"/>
                <w:szCs w:val="22"/>
                <w:lang w:eastAsia="en-US"/>
              </w:rPr>
              <w:t>.</w:t>
            </w:r>
          </w:p>
        </w:tc>
      </w:tr>
      <w:tr w:rsidR="005502B2" w14:paraId="65BED4D6" w14:textId="77777777" w:rsidTr="005711B6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7350" w14:textId="77777777" w:rsidR="005502B2" w:rsidRPr="00A3043F" w:rsidRDefault="005502B2" w:rsidP="0086322C">
            <w:pPr>
              <w:pStyle w:val="ATextStandard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3043F">
              <w:rPr>
                <w:rFonts w:ascii="Calibri" w:eastAsia="Calibri" w:hAnsi="Calibri"/>
                <w:sz w:val="22"/>
                <w:szCs w:val="22"/>
                <w:lang w:eastAsia="en-US"/>
              </w:rPr>
              <w:t>Hilfe bei der Wiedereingliederung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A013" w14:textId="77777777" w:rsidR="005502B2" w:rsidRPr="00A3043F" w:rsidRDefault="005502B2" w:rsidP="0086322C">
            <w:pPr>
              <w:pStyle w:val="ATextStandard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3043F">
              <w:rPr>
                <w:rFonts w:ascii="Calibri" w:eastAsia="Calibri" w:hAnsi="Calibri"/>
                <w:sz w:val="22"/>
                <w:szCs w:val="22"/>
                <w:lang w:eastAsia="en-US"/>
              </w:rPr>
              <w:t>Im Rahmen des Rückkehrgesprächs können Mitarbeiter ausführlich darüber unterrichtet werden, was sich während ihrer Abwesenheit ereignet hat (neue Kollegen, Umstrukturierungen etc.); so kann ihnen der Wiedereinstieg erleichtert werden.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A3043F">
              <w:rPr>
                <w:rFonts w:ascii="Calibri" w:eastAsia="Calibri" w:hAnsi="Calibri"/>
                <w:sz w:val="22"/>
                <w:szCs w:val="22"/>
                <w:lang w:eastAsia="en-US"/>
              </w:rPr>
              <w:t>Außerdem kann sich Ihre Dienststellenleitung über aktuelle Befindlichkeiten informieren und darauf Rücksicht nehmen.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A3043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Weiterhin kann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sie</w:t>
            </w:r>
            <w:r w:rsidRPr="00A3043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eventuellen weiteren Fehlzeiten des Mitarbeiters entgegenwirken und auf diese Weise um die Durchführung eines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BEM</w:t>
            </w:r>
            <w:r w:rsidRPr="00A3043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herumkommen.</w:t>
            </w:r>
          </w:p>
        </w:tc>
      </w:tr>
      <w:tr w:rsidR="005502B2" w14:paraId="5E7E8EFD" w14:textId="77777777" w:rsidTr="005711B6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1112" w14:textId="77777777" w:rsidR="005502B2" w:rsidRPr="00A3043F" w:rsidRDefault="005502B2" w:rsidP="0086322C">
            <w:pPr>
              <w:pStyle w:val="ATextStandard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3043F">
              <w:rPr>
                <w:rFonts w:ascii="Calibri" w:eastAsia="Calibri" w:hAnsi="Calibri"/>
                <w:sz w:val="22"/>
                <w:szCs w:val="22"/>
                <w:lang w:eastAsia="en-US"/>
              </w:rPr>
              <w:t>Blaumacher haben es schwerer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DEFF" w14:textId="77777777" w:rsidR="005502B2" w:rsidRPr="00A3043F" w:rsidRDefault="005502B2" w:rsidP="0086322C">
            <w:pPr>
              <w:pStyle w:val="ATextStandard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3043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Täuschungsmanöver von arbeitsunwilligen Mitarbeitern werden schwerer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bzw.</w:t>
            </w:r>
            <w:r w:rsidRPr="00A3043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diese </w:t>
            </w:r>
            <w:r w:rsidRPr="00A3043F">
              <w:rPr>
                <w:rFonts w:ascii="Calibri" w:eastAsia="Calibri" w:hAnsi="Calibri"/>
                <w:sz w:val="22"/>
                <w:szCs w:val="22"/>
                <w:lang w:eastAsia="en-US"/>
              </w:rPr>
              <w:t>werden leichter entlarvt. Und das kommt letztendlich der gesamten Belegschaft zugute. Blaumacher handeln auf Kosten der anderen, die deren Arbeit mitmachen müssen!</w:t>
            </w:r>
          </w:p>
        </w:tc>
      </w:tr>
    </w:tbl>
    <w:p w14:paraId="202C4E35" w14:textId="1B77521C" w:rsidR="005502B2" w:rsidRPr="005711B6" w:rsidRDefault="005502B2" w:rsidP="005B52EA">
      <w:pPr>
        <w:rPr>
          <w:b/>
          <w:bCs/>
        </w:rPr>
      </w:pPr>
    </w:p>
    <w:sectPr w:rsidR="005502B2" w:rsidRPr="005711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-BoldCon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Neue-BlackCon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2B2"/>
    <w:rsid w:val="00253E82"/>
    <w:rsid w:val="005502B2"/>
    <w:rsid w:val="005711B6"/>
    <w:rsid w:val="005B52EA"/>
    <w:rsid w:val="00BA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70563"/>
  <w15:chartTrackingRefBased/>
  <w15:docId w15:val="{E86F9284-D561-4D96-9604-54B55CF0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502B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TextStandard">
    <w:name w:val="A Text Standard"/>
    <w:basedOn w:val="Standard"/>
    <w:link w:val="ATextStandardZchn"/>
    <w:rsid w:val="005502B2"/>
    <w:pPr>
      <w:suppressAutoHyphens/>
      <w:autoSpaceDE w:val="0"/>
      <w:autoSpaceDN w:val="0"/>
      <w:adjustRightInd w:val="0"/>
      <w:ind w:firstLine="284"/>
      <w:jc w:val="both"/>
    </w:pPr>
    <w:rPr>
      <w:rFonts w:ascii="Times New Roman" w:eastAsia="Times New Roman" w:hAnsi="Times New Roman"/>
      <w:sz w:val="20"/>
      <w:szCs w:val="20"/>
      <w:lang w:eastAsia="de-DE"/>
    </w:rPr>
  </w:style>
  <w:style w:type="character" w:customStyle="1" w:styleId="ATextStandardZchn">
    <w:name w:val="A Text Standard Zchn"/>
    <w:link w:val="ATextStandard"/>
    <w:rsid w:val="005502B2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paragraph" w:customStyle="1" w:styleId="AZwischenberschrift">
    <w:name w:val="A Zwischenüberschrift"/>
    <w:basedOn w:val="Standard"/>
    <w:rsid w:val="005502B2"/>
    <w:pPr>
      <w:autoSpaceDE w:val="0"/>
      <w:autoSpaceDN w:val="0"/>
      <w:adjustRightInd w:val="0"/>
      <w:jc w:val="both"/>
    </w:pPr>
    <w:rPr>
      <w:rFonts w:ascii="HelveticaNeue-BoldCond" w:eastAsia="Times New Roman" w:hAnsi="HelveticaNeue-BoldCond" w:cs="HelveticaNeue-BoldCond"/>
      <w:b/>
      <w:bCs/>
      <w:color w:val="800000"/>
      <w:sz w:val="20"/>
      <w:szCs w:val="21"/>
      <w:lang w:eastAsia="de-DE"/>
    </w:rPr>
  </w:style>
  <w:style w:type="paragraph" w:customStyle="1" w:styleId="BTabelleberschrift">
    <w:name w:val="B Tabelle Überschrift"/>
    <w:basedOn w:val="ATextStandard"/>
    <w:rsid w:val="005502B2"/>
    <w:pPr>
      <w:ind w:firstLine="0"/>
    </w:pPr>
    <w:rPr>
      <w:rFonts w:ascii="Arial Narrow" w:hAnsi="Arial Narrow" w:cs="HelveticaNeue-BlackCond"/>
      <w:b/>
      <w:bCs/>
      <w:sz w:val="22"/>
      <w:szCs w:val="22"/>
    </w:rPr>
  </w:style>
  <w:style w:type="character" w:customStyle="1" w:styleId="ng-star-inserted">
    <w:name w:val="ng-star-inserted"/>
    <w:basedOn w:val="Absatz-Standardschriftart"/>
    <w:rsid w:val="00571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Markatou</dc:creator>
  <cp:keywords/>
  <dc:description/>
  <cp:lastModifiedBy>Melanie Steiner</cp:lastModifiedBy>
  <cp:revision>5</cp:revision>
  <dcterms:created xsi:type="dcterms:W3CDTF">2024-02-16T16:34:00Z</dcterms:created>
  <dcterms:modified xsi:type="dcterms:W3CDTF">2024-03-15T11:02:00Z</dcterms:modified>
</cp:coreProperties>
</file>