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989C0" w14:textId="7568B850" w:rsidR="006879DC" w:rsidRPr="00C25217" w:rsidRDefault="00C25217">
      <w:pPr>
        <w:rPr>
          <w:rFonts w:ascii="Calibri" w:hAnsi="Calibri" w:cs="Calibri"/>
          <w:b/>
          <w:bCs/>
          <w:sz w:val="32"/>
          <w:szCs w:val="32"/>
        </w:rPr>
      </w:pPr>
      <w:r w:rsidRPr="00C25217">
        <w:rPr>
          <w:rFonts w:ascii="Calibri" w:hAnsi="Calibri" w:cs="Calibri"/>
          <w:b/>
          <w:bCs/>
          <w:sz w:val="32"/>
          <w:szCs w:val="32"/>
        </w:rPr>
        <w:t xml:space="preserve">Übersicht: </w:t>
      </w:r>
      <w:r w:rsidRPr="00C25217">
        <w:rPr>
          <w:rFonts w:ascii="Calibri" w:hAnsi="Calibri" w:cs="Calibri"/>
          <w:b/>
          <w:bCs/>
          <w:sz w:val="32"/>
          <w:szCs w:val="32"/>
        </w:rPr>
        <w:t>Widerspruchsgründe</w:t>
      </w:r>
    </w:p>
    <w:p w14:paraId="052DF865" w14:textId="77777777" w:rsidR="00C25217" w:rsidRDefault="00C252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658"/>
      </w:tblGrid>
      <w:tr w:rsidR="006879DC" w:rsidRPr="00C25217" w14:paraId="2DDE4C49" w14:textId="77777777" w:rsidTr="00C25217">
        <w:tc>
          <w:tcPr>
            <w:tcW w:w="3794" w:type="dxa"/>
            <w:shd w:val="clear" w:color="auto" w:fill="auto"/>
          </w:tcPr>
          <w:p w14:paraId="78F54A88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C25217">
              <w:rPr>
                <w:rFonts w:ascii="Calibri" w:hAnsi="Calibri" w:cs="Calibri"/>
                <w:b/>
                <w:sz w:val="22"/>
                <w:szCs w:val="22"/>
              </w:rPr>
              <w:t xml:space="preserve">Widerspruchsgrund </w:t>
            </w:r>
          </w:p>
        </w:tc>
        <w:tc>
          <w:tcPr>
            <w:tcW w:w="3658" w:type="dxa"/>
            <w:shd w:val="clear" w:color="auto" w:fill="auto"/>
          </w:tcPr>
          <w:p w14:paraId="75392F73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C25217">
              <w:rPr>
                <w:rFonts w:ascii="Calibri" w:hAnsi="Calibri" w:cs="Calibri"/>
                <w:b/>
                <w:sz w:val="22"/>
                <w:szCs w:val="22"/>
              </w:rPr>
              <w:t>Beispiel/Erklärung</w:t>
            </w:r>
          </w:p>
        </w:tc>
      </w:tr>
      <w:tr w:rsidR="006879DC" w:rsidRPr="00C25217" w14:paraId="3DA50118" w14:textId="77777777" w:rsidTr="00C25217">
        <w:tc>
          <w:tcPr>
            <w:tcW w:w="3794" w:type="dxa"/>
            <w:shd w:val="clear" w:color="auto" w:fill="auto"/>
          </w:tcPr>
          <w:p w14:paraId="44214996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 xml:space="preserve">Ihr Dienstherr berücksichtigt bei der Auswahl des zu kündigenden Kollegen soziale Gesichtspunkte nicht oder nicht ausreichend. </w:t>
            </w:r>
          </w:p>
        </w:tc>
        <w:tc>
          <w:tcPr>
            <w:tcW w:w="3658" w:type="dxa"/>
            <w:shd w:val="clear" w:color="auto" w:fill="auto"/>
          </w:tcPr>
          <w:p w14:paraId="4C10DAC1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>Ein Kollege ist seit 15 Jahren in der Dienststelle beschäftigt, gerade mal 6 Monate krank und schon will Ihre Dienststellenleitung kündigen.</w:t>
            </w:r>
          </w:p>
        </w:tc>
      </w:tr>
      <w:tr w:rsidR="006879DC" w:rsidRPr="00C25217" w14:paraId="4C96EC2E" w14:textId="77777777" w:rsidTr="00C25217">
        <w:tc>
          <w:tcPr>
            <w:tcW w:w="3794" w:type="dxa"/>
            <w:shd w:val="clear" w:color="auto" w:fill="auto"/>
          </w:tcPr>
          <w:p w14:paraId="7E27CD88" w14:textId="202431DB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>Die Kündigung verstößt gegen eine Richtlinie nach § 80 Abs. 1 Nr. 12 BPersVG.</w:t>
            </w:r>
          </w:p>
        </w:tc>
        <w:tc>
          <w:tcPr>
            <w:tcW w:w="3658" w:type="dxa"/>
            <w:shd w:val="clear" w:color="auto" w:fill="auto"/>
          </w:tcPr>
          <w:p w14:paraId="5804D61D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 xml:space="preserve">In einer Dienstvereinbarung ist geregelt, dass vor einer Kündigung zwingend eine Wiedereingliederung stattfinden muss. Ihr Arbeitgeber hält sich aber nicht daran. </w:t>
            </w:r>
          </w:p>
        </w:tc>
      </w:tr>
      <w:tr w:rsidR="006879DC" w:rsidRPr="00C25217" w14:paraId="2759621F" w14:textId="77777777" w:rsidTr="00C25217">
        <w:tc>
          <w:tcPr>
            <w:tcW w:w="3794" w:type="dxa"/>
            <w:shd w:val="clear" w:color="auto" w:fill="auto"/>
          </w:tcPr>
          <w:p w14:paraId="54EF6BCA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>Ihr Kollege kann an einem anderen Arbeitsplatz im Unternehmen weiterbeschäftigt werden.</w:t>
            </w:r>
          </w:p>
        </w:tc>
        <w:tc>
          <w:tcPr>
            <w:tcW w:w="3658" w:type="dxa"/>
            <w:shd w:val="clear" w:color="auto" w:fill="auto"/>
          </w:tcPr>
          <w:p w14:paraId="0006FE60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 xml:space="preserve">Ihr Arbeitgeber prüft mögliche Weiterbeschäftigungsmöglichkeiten nicht. </w:t>
            </w:r>
          </w:p>
        </w:tc>
      </w:tr>
      <w:tr w:rsidR="006879DC" w:rsidRPr="00C25217" w14:paraId="413FA16F" w14:textId="77777777" w:rsidTr="00C25217">
        <w:tc>
          <w:tcPr>
            <w:tcW w:w="3794" w:type="dxa"/>
            <w:shd w:val="clear" w:color="auto" w:fill="auto"/>
          </w:tcPr>
          <w:p w14:paraId="2B161069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 xml:space="preserve">Die Weiterbeschäftigung des Kollegen ist nach zumutbaren Umschulungs- oder Fortbildungsmaßnahmen möglich. </w:t>
            </w:r>
          </w:p>
        </w:tc>
        <w:tc>
          <w:tcPr>
            <w:tcW w:w="3658" w:type="dxa"/>
            <w:shd w:val="clear" w:color="auto" w:fill="auto"/>
          </w:tcPr>
          <w:p w14:paraId="088068C2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 xml:space="preserve">Der Busfahrer mit schweren Bandscheibenvorfällen kann nach einer Umschulung leichte Büroarbeiten erledigen. </w:t>
            </w:r>
          </w:p>
        </w:tc>
      </w:tr>
      <w:tr w:rsidR="006879DC" w:rsidRPr="00C25217" w14:paraId="0CEF1617" w14:textId="77777777" w:rsidTr="00C25217">
        <w:tc>
          <w:tcPr>
            <w:tcW w:w="3794" w:type="dxa"/>
            <w:shd w:val="clear" w:color="auto" w:fill="auto"/>
          </w:tcPr>
          <w:p w14:paraId="4120F9B0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>Eine Weiterbeschäftigung des Kollegen ist zumindest unter geänderten Vertragsbedingungen möglich und er hat dazu sein Einverständnis erklärt.</w:t>
            </w:r>
          </w:p>
        </w:tc>
        <w:tc>
          <w:tcPr>
            <w:tcW w:w="3658" w:type="dxa"/>
            <w:shd w:val="clear" w:color="auto" w:fill="auto"/>
          </w:tcPr>
          <w:p w14:paraId="2917B107" w14:textId="77777777" w:rsidR="006879DC" w:rsidRPr="00C25217" w:rsidRDefault="006879DC" w:rsidP="00C25217">
            <w:pPr>
              <w:pStyle w:val="ATextStandard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25217">
              <w:rPr>
                <w:rFonts w:ascii="Calibri" w:hAnsi="Calibri" w:cs="Calibri"/>
                <w:sz w:val="22"/>
                <w:szCs w:val="22"/>
              </w:rPr>
              <w:t xml:space="preserve">Durch einen Wechsel von Vollzeit auf Teilzeit wäre eine Weiterbeschäftigung möglich. </w:t>
            </w:r>
          </w:p>
        </w:tc>
      </w:tr>
    </w:tbl>
    <w:p w14:paraId="50F8EEFD" w14:textId="77777777" w:rsidR="006879DC" w:rsidRDefault="006879DC"/>
    <w:sectPr w:rsidR="006879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DC"/>
    <w:rsid w:val="005C6B0E"/>
    <w:rsid w:val="006028AC"/>
    <w:rsid w:val="006879DC"/>
    <w:rsid w:val="008C1CA4"/>
    <w:rsid w:val="00BF7679"/>
    <w:rsid w:val="00C2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E626"/>
  <w15:chartTrackingRefBased/>
  <w15:docId w15:val="{198EAC7A-4366-4D39-82DA-CFCA55EB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7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7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7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7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7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7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7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7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7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7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7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7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79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79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79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79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79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79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7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7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7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79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79D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79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7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79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79DC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link w:val="ATextStandardZchn"/>
    <w:rsid w:val="006879DC"/>
    <w:pPr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customStyle="1" w:styleId="ATextStandardZchn">
    <w:name w:val="A Text Standard Zchn"/>
    <w:link w:val="ATextStandard"/>
    <w:rsid w:val="006879DC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4</cp:revision>
  <dcterms:created xsi:type="dcterms:W3CDTF">2024-07-29T10:01:00Z</dcterms:created>
  <dcterms:modified xsi:type="dcterms:W3CDTF">2024-08-22T09:05:00Z</dcterms:modified>
</cp:coreProperties>
</file>