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C5AC" w14:textId="3FDB5385" w:rsidR="00DF3E35" w:rsidRPr="00DF3E35" w:rsidRDefault="00DF3E35" w:rsidP="00DF3E35">
      <w:pPr>
        <w:rPr>
          <w:rFonts w:eastAsia="Calibri" w:cs="Times New Roman"/>
          <w:b/>
          <w:bCs/>
          <w:kern w:val="0"/>
          <w14:ligatures w14:val="none"/>
        </w:rPr>
      </w:pPr>
      <w:r w:rsidRPr="00DF3E35">
        <w:rPr>
          <w:rFonts w:eastAsia="Calibri" w:cs="Times New Roman"/>
          <w:b/>
          <w:bCs/>
          <w:kern w:val="0"/>
          <w14:ligatures w14:val="none"/>
        </w:rPr>
        <w:t>Checkliste</w:t>
      </w:r>
      <w:r w:rsidR="00DC45B9">
        <w:rPr>
          <w:rFonts w:eastAsia="Calibri" w:cs="Times New Roman"/>
          <w:b/>
          <w:bCs/>
          <w:kern w:val="0"/>
          <w14:ligatures w14:val="none"/>
        </w:rPr>
        <w:t>:</w:t>
      </w:r>
      <w:r w:rsidRPr="00DF3E35">
        <w:rPr>
          <w:rFonts w:eastAsia="Calibri" w:cs="Times New Roman"/>
          <w:b/>
          <w:bCs/>
          <w:kern w:val="0"/>
          <w14:ligatures w14:val="none"/>
        </w:rPr>
        <w:t xml:space="preserve"> Initiativrecht des Personalrats</w:t>
      </w:r>
    </w:p>
    <w:p w14:paraId="62EA39F0" w14:textId="77777777" w:rsidR="00DF3E35" w:rsidRPr="00DF3E35" w:rsidRDefault="00DF3E35" w:rsidP="00DF3E35">
      <w:pPr>
        <w:rPr>
          <w:rFonts w:eastAsia="Calibri" w:cs="Times New Roman"/>
          <w:kern w:val="0"/>
          <w14:ligatures w14:val="none"/>
        </w:rPr>
      </w:pPr>
    </w:p>
    <w:tbl>
      <w:tblPr>
        <w:tblStyle w:val="Tabellenraster"/>
        <w:tblW w:w="0" w:type="auto"/>
        <w:tblLook w:val="04A0" w:firstRow="1" w:lastRow="0" w:firstColumn="1" w:lastColumn="0" w:noHBand="0" w:noVBand="1"/>
      </w:tblPr>
      <w:tblGrid>
        <w:gridCol w:w="7792"/>
        <w:gridCol w:w="1270"/>
      </w:tblGrid>
      <w:tr w:rsidR="00DF3E35" w:rsidRPr="00DC45B9" w14:paraId="1E86E553" w14:textId="77777777" w:rsidTr="00AB21DF">
        <w:tc>
          <w:tcPr>
            <w:tcW w:w="7792" w:type="dxa"/>
          </w:tcPr>
          <w:p w14:paraId="4EBDA01A" w14:textId="77777777" w:rsidR="00DF3E35" w:rsidRPr="00DC45B9" w:rsidRDefault="00DF3E35" w:rsidP="00DF3E35">
            <w:pPr>
              <w:rPr>
                <w:rFonts w:eastAsia="Calibri" w:cs="Times New Roman"/>
                <w:b/>
                <w:bCs/>
              </w:rPr>
            </w:pPr>
            <w:r w:rsidRPr="00DC45B9">
              <w:rPr>
                <w:rFonts w:eastAsia="Calibri" w:cs="Times New Roman"/>
                <w:b/>
                <w:bCs/>
              </w:rPr>
              <w:t>Prüfpunkte</w:t>
            </w:r>
          </w:p>
        </w:tc>
        <w:tc>
          <w:tcPr>
            <w:tcW w:w="1270" w:type="dxa"/>
          </w:tcPr>
          <w:p w14:paraId="5BB3DF35" w14:textId="77777777" w:rsidR="00DF3E35" w:rsidRPr="00DC45B9" w:rsidRDefault="00DF3E35" w:rsidP="00DF3E35">
            <w:pPr>
              <w:rPr>
                <w:rFonts w:eastAsia="Calibri" w:cs="Times New Roman"/>
                <w:b/>
                <w:bCs/>
              </w:rPr>
            </w:pPr>
            <w:r w:rsidRPr="00DC45B9">
              <w:rPr>
                <w:rFonts w:eastAsia="Calibri" w:cs="Times New Roman"/>
                <w:b/>
                <w:bCs/>
              </w:rPr>
              <w:t>Okay</w:t>
            </w:r>
          </w:p>
        </w:tc>
      </w:tr>
      <w:tr w:rsidR="00DF3E35" w:rsidRPr="00DF3E35" w14:paraId="5F1304AE" w14:textId="77777777" w:rsidTr="00AB21DF">
        <w:tc>
          <w:tcPr>
            <w:tcW w:w="7792" w:type="dxa"/>
          </w:tcPr>
          <w:p w14:paraId="3818584D" w14:textId="77777777" w:rsidR="00DF3E35" w:rsidRPr="00DC45B9" w:rsidRDefault="00DF3E35" w:rsidP="00DF3E35">
            <w:pPr>
              <w:rPr>
                <w:rFonts w:eastAsia="Calibri" w:cs="Times New Roman"/>
                <w:b/>
                <w:bCs/>
              </w:rPr>
            </w:pPr>
            <w:r w:rsidRPr="00DC45B9">
              <w:rPr>
                <w:rFonts w:eastAsia="Calibri" w:cs="Times New Roman"/>
                <w:b/>
                <w:bCs/>
              </w:rPr>
              <w:t xml:space="preserve">1. Mir ist die Bedeutung des Initiativrechts bekannt. </w:t>
            </w:r>
          </w:p>
          <w:p w14:paraId="19004FD3" w14:textId="77777777" w:rsidR="00DF3E35" w:rsidRPr="00DF3E35" w:rsidRDefault="00DF3E35" w:rsidP="00DF3E35">
            <w:pPr>
              <w:rPr>
                <w:rFonts w:eastAsia="Calibri" w:cs="Times New Roman"/>
              </w:rPr>
            </w:pPr>
            <w:r w:rsidRPr="00DF3E35">
              <w:rPr>
                <w:rFonts w:eastAsia="Calibri" w:cs="Times New Roman"/>
              </w:rPr>
              <w:t xml:space="preserve">Das Initiativrecht ist das Recht des Personalrats, von sich aus tätig zu werden. Sie müssen nicht erst auf eine Aufforderung des Arbeitgebers warten, sondern können selbst Vorschläge machen, Anträge stellen oder Themen auf die Tagesordnung bringen. </w:t>
            </w:r>
          </w:p>
        </w:tc>
        <w:tc>
          <w:tcPr>
            <w:tcW w:w="1270" w:type="dxa"/>
          </w:tcPr>
          <w:p w14:paraId="3C0320ED" w14:textId="77777777" w:rsidR="00DF3E35" w:rsidRPr="00DF3E35" w:rsidRDefault="00DF3E35" w:rsidP="00DF3E35">
            <w:pPr>
              <w:rPr>
                <w:rFonts w:eastAsia="Calibri" w:cs="Times New Roman"/>
              </w:rPr>
            </w:pPr>
          </w:p>
        </w:tc>
      </w:tr>
      <w:tr w:rsidR="00DF3E35" w:rsidRPr="00DF3E35" w14:paraId="6D8FC6CA" w14:textId="77777777" w:rsidTr="00AB21DF">
        <w:tc>
          <w:tcPr>
            <w:tcW w:w="7792" w:type="dxa"/>
          </w:tcPr>
          <w:p w14:paraId="77A76638" w14:textId="77777777" w:rsidR="00DF3E35" w:rsidRPr="00DC45B9" w:rsidRDefault="00DF3E35" w:rsidP="00DF3E35">
            <w:pPr>
              <w:rPr>
                <w:rFonts w:eastAsia="Calibri" w:cs="Times New Roman"/>
                <w:b/>
                <w:bCs/>
              </w:rPr>
            </w:pPr>
            <w:r w:rsidRPr="00DC45B9">
              <w:rPr>
                <w:rFonts w:eastAsia="Calibri" w:cs="Times New Roman"/>
                <w:b/>
                <w:bCs/>
              </w:rPr>
              <w:t xml:space="preserve">2. Ich weiß, wann und wofür der Personalrat das Initiativrecht nutzen kann. </w:t>
            </w:r>
          </w:p>
          <w:p w14:paraId="6C095878" w14:textId="04DF445B" w:rsidR="00DF3E35" w:rsidRPr="00DF3E35" w:rsidRDefault="00DF3E35" w:rsidP="00DF3E35">
            <w:pPr>
              <w:rPr>
                <w:rFonts w:eastAsia="Calibri" w:cs="Times New Roman"/>
              </w:rPr>
            </w:pPr>
            <w:r w:rsidRPr="00DF3E35">
              <w:rPr>
                <w:rFonts w:eastAsia="Calibri" w:cs="Times New Roman"/>
              </w:rPr>
              <w:t>Für alle Angelegenheiten, die die Beschäftigten oder den Betrieb betreffen. Typische Themen sind z.</w:t>
            </w:r>
            <w:r w:rsidR="008641B3">
              <w:rPr>
                <w:rFonts w:eastAsia="Calibri" w:cs="Times New Roman"/>
              </w:rPr>
              <w:t xml:space="preserve"> </w:t>
            </w:r>
            <w:r w:rsidRPr="00DF3E35">
              <w:rPr>
                <w:rFonts w:eastAsia="Calibri" w:cs="Times New Roman"/>
              </w:rPr>
              <w:t xml:space="preserve">B.: Arbeitszeitregelungen, Gesundheitsschutz, Gleichstellung, Arbeitsschutz, Personalentwicklung, Fortbildung, betriebliche Sozialleistungen, Arbeitsorganisation. </w:t>
            </w:r>
          </w:p>
        </w:tc>
        <w:tc>
          <w:tcPr>
            <w:tcW w:w="1270" w:type="dxa"/>
          </w:tcPr>
          <w:p w14:paraId="3D93E39D" w14:textId="77777777" w:rsidR="00DF3E35" w:rsidRPr="00DF3E35" w:rsidRDefault="00DF3E35" w:rsidP="00DF3E35">
            <w:pPr>
              <w:rPr>
                <w:rFonts w:eastAsia="Calibri" w:cs="Times New Roman"/>
              </w:rPr>
            </w:pPr>
          </w:p>
        </w:tc>
      </w:tr>
      <w:tr w:rsidR="00DF3E35" w:rsidRPr="00DF3E35" w14:paraId="53EBB039" w14:textId="77777777" w:rsidTr="00AB21DF">
        <w:tc>
          <w:tcPr>
            <w:tcW w:w="7792" w:type="dxa"/>
          </w:tcPr>
          <w:p w14:paraId="3FCA1B89" w14:textId="77777777" w:rsidR="00DF3E35" w:rsidRPr="00DC45B9" w:rsidRDefault="00DF3E35" w:rsidP="00DF3E35">
            <w:pPr>
              <w:rPr>
                <w:rFonts w:eastAsia="Calibri" w:cs="Times New Roman"/>
                <w:b/>
                <w:bCs/>
              </w:rPr>
            </w:pPr>
            <w:r w:rsidRPr="00DC45B9">
              <w:rPr>
                <w:rFonts w:eastAsia="Calibri" w:cs="Times New Roman"/>
                <w:b/>
                <w:bCs/>
              </w:rPr>
              <w:t xml:space="preserve">3. Mir ist klar, wie das Initiativrecht in der Praxis abläuft. </w:t>
            </w:r>
          </w:p>
          <w:p w14:paraId="478F1CD4" w14:textId="77777777" w:rsidR="00DF3E35" w:rsidRPr="00DF3E35" w:rsidRDefault="00DF3E35" w:rsidP="00DF3E35">
            <w:pPr>
              <w:rPr>
                <w:rFonts w:eastAsia="Calibri" w:cs="Times New Roman"/>
              </w:rPr>
            </w:pPr>
            <w:r w:rsidRPr="00DF3E35">
              <w:rPr>
                <w:rFonts w:eastAsia="Calibri" w:cs="Times New Roman"/>
              </w:rPr>
              <w:t xml:space="preserve">Ein oder mehrere Mitglieder des Personalrats bringen einen Vorschlag oder Antrag ein – das kann mündlich in der Sitzung oder schriftlich erfolgen. Das Thema wird im Personalrat beraten und beschlossen. Danach kann der Antrag an den Arbeitgeber weitergeleitet werden. </w:t>
            </w:r>
          </w:p>
        </w:tc>
        <w:tc>
          <w:tcPr>
            <w:tcW w:w="1270" w:type="dxa"/>
          </w:tcPr>
          <w:p w14:paraId="5851C47C" w14:textId="77777777" w:rsidR="00DF3E35" w:rsidRPr="00DF3E35" w:rsidRDefault="00DF3E35" w:rsidP="00DF3E35">
            <w:pPr>
              <w:rPr>
                <w:rFonts w:eastAsia="Calibri" w:cs="Times New Roman"/>
              </w:rPr>
            </w:pPr>
          </w:p>
        </w:tc>
      </w:tr>
      <w:tr w:rsidR="00DF3E35" w:rsidRPr="00DF3E35" w14:paraId="23F35EB5" w14:textId="77777777" w:rsidTr="00AB21DF">
        <w:tc>
          <w:tcPr>
            <w:tcW w:w="7792" w:type="dxa"/>
          </w:tcPr>
          <w:p w14:paraId="13D4591F" w14:textId="77777777" w:rsidR="00DF3E35" w:rsidRPr="00DC45B9" w:rsidRDefault="00DF3E35" w:rsidP="00DF3E35">
            <w:pPr>
              <w:rPr>
                <w:rFonts w:eastAsia="Calibri" w:cs="Times New Roman"/>
                <w:b/>
                <w:bCs/>
              </w:rPr>
            </w:pPr>
            <w:r w:rsidRPr="00DC45B9">
              <w:rPr>
                <w:rFonts w:eastAsia="Calibri" w:cs="Times New Roman"/>
                <w:b/>
                <w:bCs/>
              </w:rPr>
              <w:t xml:space="preserve">4. Ich kenne meine Rechte als Personalrat. </w:t>
            </w:r>
          </w:p>
          <w:p w14:paraId="546BA8A4" w14:textId="77777777" w:rsidR="00DF3E35" w:rsidRPr="00DF3E35" w:rsidRDefault="00DF3E35" w:rsidP="00DF3E35">
            <w:pPr>
              <w:rPr>
                <w:rFonts w:eastAsia="Calibri" w:cs="Times New Roman"/>
              </w:rPr>
            </w:pPr>
            <w:r w:rsidRPr="00DF3E35">
              <w:rPr>
                <w:rFonts w:eastAsia="Calibri" w:cs="Times New Roman"/>
              </w:rPr>
              <w:t>Der Arbeitgeber muss den Personalrat über die Initiative informieren und mit ihm beraten (Informations- und Beratungsrecht).</w:t>
            </w:r>
          </w:p>
        </w:tc>
        <w:tc>
          <w:tcPr>
            <w:tcW w:w="1270" w:type="dxa"/>
          </w:tcPr>
          <w:p w14:paraId="41318620" w14:textId="77777777" w:rsidR="00DF3E35" w:rsidRPr="00DF3E35" w:rsidRDefault="00DF3E35" w:rsidP="00DF3E35">
            <w:pPr>
              <w:rPr>
                <w:rFonts w:eastAsia="Calibri" w:cs="Times New Roman"/>
              </w:rPr>
            </w:pPr>
          </w:p>
        </w:tc>
      </w:tr>
      <w:tr w:rsidR="00DF3E35" w:rsidRPr="00DF3E35" w14:paraId="152E8534" w14:textId="77777777" w:rsidTr="00AB21DF">
        <w:tc>
          <w:tcPr>
            <w:tcW w:w="7792" w:type="dxa"/>
          </w:tcPr>
          <w:p w14:paraId="4A84FA81" w14:textId="77777777" w:rsidR="00DF3E35" w:rsidRPr="00DC45B9" w:rsidRDefault="00DF3E35" w:rsidP="00DF3E35">
            <w:pPr>
              <w:rPr>
                <w:rFonts w:eastAsia="Calibri" w:cs="Times New Roman"/>
                <w:b/>
                <w:bCs/>
              </w:rPr>
            </w:pPr>
            <w:r w:rsidRPr="00DC45B9">
              <w:rPr>
                <w:rFonts w:eastAsia="Calibri" w:cs="Times New Roman"/>
                <w:b/>
                <w:bCs/>
              </w:rPr>
              <w:t xml:space="preserve">5. Das sollte ich bei der Ausübung des Initiativrechts beachten. </w:t>
            </w:r>
          </w:p>
          <w:p w14:paraId="6A8AFBE8" w14:textId="77777777" w:rsidR="00DF3E35" w:rsidRPr="00DF3E35" w:rsidRDefault="00DF3E35" w:rsidP="00DF3E35">
            <w:pPr>
              <w:rPr>
                <w:rFonts w:eastAsia="Calibri" w:cs="Times New Roman"/>
              </w:rPr>
            </w:pPr>
            <w:r w:rsidRPr="00DF3E35">
              <w:rPr>
                <w:rFonts w:eastAsia="Calibri" w:cs="Times New Roman"/>
              </w:rPr>
              <w:t xml:space="preserve">Die Vorschläge sollten sachlich und konstruktiv formuliert sein. Die Rechte des Arbeitgebers und anderer Beteiligter müssen respektiert werden. </w:t>
            </w:r>
          </w:p>
        </w:tc>
        <w:tc>
          <w:tcPr>
            <w:tcW w:w="1270" w:type="dxa"/>
          </w:tcPr>
          <w:p w14:paraId="70EED356" w14:textId="77777777" w:rsidR="00DF3E35" w:rsidRPr="00DF3E35" w:rsidRDefault="00DF3E35" w:rsidP="00DF3E35">
            <w:pPr>
              <w:rPr>
                <w:rFonts w:eastAsia="Calibri" w:cs="Times New Roman"/>
              </w:rPr>
            </w:pPr>
          </w:p>
        </w:tc>
      </w:tr>
      <w:tr w:rsidR="00DF3E35" w:rsidRPr="00DF3E35" w14:paraId="0F98A025" w14:textId="77777777" w:rsidTr="00AB21DF">
        <w:tc>
          <w:tcPr>
            <w:tcW w:w="7792" w:type="dxa"/>
          </w:tcPr>
          <w:p w14:paraId="34B8D237" w14:textId="77777777" w:rsidR="00DF3E35" w:rsidRPr="00DC45B9" w:rsidRDefault="00DF3E35" w:rsidP="00DF3E35">
            <w:pPr>
              <w:rPr>
                <w:rFonts w:eastAsia="Calibri" w:cs="Times New Roman"/>
                <w:b/>
                <w:bCs/>
              </w:rPr>
            </w:pPr>
            <w:r w:rsidRPr="00DC45B9">
              <w:rPr>
                <w:rFonts w:eastAsia="Calibri" w:cs="Times New Roman"/>
                <w:b/>
                <w:bCs/>
              </w:rPr>
              <w:t xml:space="preserve">6. So dokumentiere ich als Personalrat die Nutzung des Initiativrechts. </w:t>
            </w:r>
          </w:p>
          <w:p w14:paraId="316555E8" w14:textId="6DE6E804" w:rsidR="00DF3E35" w:rsidRPr="00DF3E35" w:rsidRDefault="008641B3" w:rsidP="00DF3E35">
            <w:pPr>
              <w:rPr>
                <w:rFonts w:eastAsia="Calibri" w:cs="Times New Roman"/>
              </w:rPr>
            </w:pPr>
            <w:r>
              <w:rPr>
                <w:rFonts w:eastAsia="Calibri" w:cs="Times New Roman"/>
              </w:rPr>
              <w:t xml:space="preserve">Die </w:t>
            </w:r>
            <w:r w:rsidR="00DF3E35" w:rsidRPr="00DF3E35">
              <w:rPr>
                <w:rFonts w:eastAsia="Calibri" w:cs="Times New Roman"/>
              </w:rPr>
              <w:t xml:space="preserve">Beschlussfassung im Personalrat muss im Sitzungsprotokoll festgehalten werden. </w:t>
            </w:r>
          </w:p>
        </w:tc>
        <w:tc>
          <w:tcPr>
            <w:tcW w:w="1270" w:type="dxa"/>
          </w:tcPr>
          <w:p w14:paraId="179D7B87" w14:textId="77777777" w:rsidR="00DF3E35" w:rsidRPr="00DF3E35" w:rsidRDefault="00DF3E35" w:rsidP="00DF3E35">
            <w:pPr>
              <w:rPr>
                <w:rFonts w:eastAsia="Calibri" w:cs="Times New Roman"/>
              </w:rPr>
            </w:pPr>
          </w:p>
        </w:tc>
      </w:tr>
      <w:tr w:rsidR="00DF3E35" w:rsidRPr="00DF3E35" w14:paraId="166ADD46" w14:textId="77777777" w:rsidTr="00AB21DF">
        <w:tc>
          <w:tcPr>
            <w:tcW w:w="7792" w:type="dxa"/>
          </w:tcPr>
          <w:p w14:paraId="6D446476" w14:textId="77777777" w:rsidR="00DF3E35" w:rsidRPr="00DC45B9" w:rsidRDefault="00DF3E35" w:rsidP="00DF3E35">
            <w:pPr>
              <w:rPr>
                <w:rFonts w:eastAsia="Calibri" w:cs="Times New Roman"/>
                <w:b/>
                <w:bCs/>
              </w:rPr>
            </w:pPr>
            <w:r w:rsidRPr="00DC45B9">
              <w:rPr>
                <w:rFonts w:eastAsia="Calibri" w:cs="Times New Roman"/>
                <w:b/>
                <w:bCs/>
              </w:rPr>
              <w:t xml:space="preserve">7. Ich weiß, was zu tun ist, wenn der Arbeitgeber nicht reagiert oder ablehnt.  </w:t>
            </w:r>
          </w:p>
          <w:p w14:paraId="73CEE578" w14:textId="3A53803A" w:rsidR="00DF3E35" w:rsidRPr="00DF3E35" w:rsidRDefault="008641B3" w:rsidP="00DF3E35">
            <w:pPr>
              <w:rPr>
                <w:rFonts w:eastAsia="Calibri" w:cs="Times New Roman"/>
              </w:rPr>
            </w:pPr>
            <w:r>
              <w:rPr>
                <w:rFonts w:eastAsia="Calibri" w:cs="Times New Roman"/>
              </w:rPr>
              <w:t>Sie</w:t>
            </w:r>
            <w:r w:rsidR="00DF3E35" w:rsidRPr="00DF3E35">
              <w:rPr>
                <w:rFonts w:eastAsia="Calibri" w:cs="Times New Roman"/>
              </w:rPr>
              <w:t xml:space="preserve"> als Personalrat sollten zunächst nachhaken und den Dialog suchen. Gegebenenfalls </w:t>
            </w:r>
            <w:r>
              <w:rPr>
                <w:rFonts w:eastAsia="Calibri" w:cs="Times New Roman"/>
              </w:rPr>
              <w:t>können Sie</w:t>
            </w:r>
            <w:r w:rsidR="00DF3E35" w:rsidRPr="00DF3E35">
              <w:rPr>
                <w:rFonts w:eastAsia="Calibri" w:cs="Times New Roman"/>
              </w:rPr>
              <w:t xml:space="preserve"> als Personalrat die zuständige Dienststelle oder eine übergeordnete Instanz informieren. Entweder kommt es zum Stufenverfahren oder eine Einigungsstelle wird einberufen.</w:t>
            </w:r>
          </w:p>
        </w:tc>
        <w:tc>
          <w:tcPr>
            <w:tcW w:w="1270" w:type="dxa"/>
          </w:tcPr>
          <w:p w14:paraId="63462E4B" w14:textId="77777777" w:rsidR="00DF3E35" w:rsidRPr="00DF3E35" w:rsidRDefault="00DF3E35" w:rsidP="00DF3E35">
            <w:pPr>
              <w:rPr>
                <w:rFonts w:eastAsia="Calibri" w:cs="Times New Roman"/>
              </w:rPr>
            </w:pPr>
          </w:p>
        </w:tc>
      </w:tr>
      <w:tr w:rsidR="00DF3E35" w:rsidRPr="00DF3E35" w14:paraId="3B7F4F5D" w14:textId="77777777" w:rsidTr="00AB21DF">
        <w:tc>
          <w:tcPr>
            <w:tcW w:w="7792" w:type="dxa"/>
          </w:tcPr>
          <w:p w14:paraId="1CB77ABB" w14:textId="77777777" w:rsidR="00DF3E35" w:rsidRPr="00DC45B9" w:rsidRDefault="00DF3E35" w:rsidP="00DF3E35">
            <w:pPr>
              <w:rPr>
                <w:rFonts w:eastAsia="Calibri" w:cs="Times New Roman"/>
                <w:b/>
                <w:bCs/>
              </w:rPr>
            </w:pPr>
            <w:r w:rsidRPr="00DC45B9">
              <w:rPr>
                <w:rFonts w:eastAsia="Calibri" w:cs="Times New Roman"/>
                <w:b/>
                <w:bCs/>
              </w:rPr>
              <w:t xml:space="preserve">8. Mir ist klar, weshalb das Initiativrecht so wichtig ist. </w:t>
            </w:r>
          </w:p>
          <w:p w14:paraId="45EC2988" w14:textId="77777777" w:rsidR="00DF3E35" w:rsidRPr="00DF3E35" w:rsidRDefault="00DF3E35" w:rsidP="00DF3E35">
            <w:pPr>
              <w:rPr>
                <w:rFonts w:eastAsia="Calibri" w:cs="Times New Roman"/>
              </w:rPr>
            </w:pPr>
            <w:r w:rsidRPr="00DF3E35">
              <w:rPr>
                <w:rFonts w:eastAsia="Calibri" w:cs="Times New Roman"/>
              </w:rPr>
              <w:t xml:space="preserve">Es ermöglicht Ihnen als Personalrat, aktiv mitzuwirken und nicht nur passiv auf Vorschläge des Dienstherrn zu reagieren. </w:t>
            </w:r>
          </w:p>
        </w:tc>
        <w:tc>
          <w:tcPr>
            <w:tcW w:w="1270" w:type="dxa"/>
          </w:tcPr>
          <w:p w14:paraId="100218D5" w14:textId="77777777" w:rsidR="00DF3E35" w:rsidRPr="00DF3E35" w:rsidRDefault="00DF3E35" w:rsidP="00DF3E35">
            <w:pPr>
              <w:rPr>
                <w:rFonts w:eastAsia="Calibri" w:cs="Times New Roman"/>
              </w:rPr>
            </w:pPr>
          </w:p>
        </w:tc>
      </w:tr>
      <w:tr w:rsidR="00DC45B9" w:rsidRPr="00DF3E35" w14:paraId="29483398" w14:textId="77777777" w:rsidTr="00035CFB">
        <w:tc>
          <w:tcPr>
            <w:tcW w:w="9062" w:type="dxa"/>
            <w:gridSpan w:val="2"/>
          </w:tcPr>
          <w:p w14:paraId="247ACABD" w14:textId="77777777" w:rsidR="00DC45B9" w:rsidRPr="00DF3E35" w:rsidRDefault="00DC45B9" w:rsidP="00DF3E35">
            <w:pPr>
              <w:rPr>
                <w:rFonts w:eastAsia="Calibri" w:cs="Times New Roman"/>
              </w:rPr>
            </w:pPr>
            <w:r w:rsidRPr="00DF3E35">
              <w:rPr>
                <w:rFonts w:eastAsia="Calibri" w:cs="Times New Roman"/>
              </w:rPr>
              <w:t xml:space="preserve">Zu finden unter www.adiuva.de </w:t>
            </w:r>
          </w:p>
          <w:p w14:paraId="0C36B19B" w14:textId="15C07879" w:rsidR="00DC45B9" w:rsidRPr="00DF3E35" w:rsidRDefault="00DC45B9" w:rsidP="00DF3E35">
            <w:pPr>
              <w:rPr>
                <w:rFonts w:eastAsia="Calibri" w:cs="Times New Roman"/>
              </w:rPr>
            </w:pPr>
            <w:r w:rsidRPr="00DF3E35">
              <w:rPr>
                <w:rFonts w:eastAsia="Calibri" w:cs="Times New Roman"/>
              </w:rPr>
              <w:t>unter Eingabe des Titels im Suchfeld</w:t>
            </w:r>
          </w:p>
        </w:tc>
      </w:tr>
    </w:tbl>
    <w:p w14:paraId="65DBBD8F" w14:textId="77777777" w:rsidR="00D033F2" w:rsidRDefault="00D033F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35"/>
    <w:rsid w:val="001B76B5"/>
    <w:rsid w:val="00217EFA"/>
    <w:rsid w:val="00226C0F"/>
    <w:rsid w:val="00362E2A"/>
    <w:rsid w:val="003C089F"/>
    <w:rsid w:val="008641B3"/>
    <w:rsid w:val="008D4230"/>
    <w:rsid w:val="00965D3E"/>
    <w:rsid w:val="00B41B4C"/>
    <w:rsid w:val="00B65678"/>
    <w:rsid w:val="00C14A72"/>
    <w:rsid w:val="00CE0073"/>
    <w:rsid w:val="00D033F2"/>
    <w:rsid w:val="00D3764F"/>
    <w:rsid w:val="00DC45B9"/>
    <w:rsid w:val="00DF3E35"/>
    <w:rsid w:val="00E07576"/>
    <w:rsid w:val="00F15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8F09"/>
  <w15:chartTrackingRefBased/>
  <w15:docId w15:val="{C742693F-97BF-49C2-A7D2-4D471FE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paragraph" w:styleId="berschrift1">
    <w:name w:val="heading 1"/>
    <w:basedOn w:val="Standard"/>
    <w:next w:val="Standard"/>
    <w:link w:val="berschrift1Zchn"/>
    <w:uiPriority w:val="9"/>
    <w:qFormat/>
    <w:rsid w:val="00DF3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F3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F3E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F3E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F3E35"/>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F3E3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3E3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3E3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3E3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3E3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F3E3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F3E3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F3E3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F3E3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F3E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3E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3E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3E35"/>
    <w:rPr>
      <w:rFonts w:eastAsiaTheme="majorEastAsia" w:cstheme="majorBidi"/>
      <w:color w:val="272727" w:themeColor="text1" w:themeTint="D8"/>
    </w:rPr>
  </w:style>
  <w:style w:type="paragraph" w:styleId="Titel">
    <w:name w:val="Title"/>
    <w:basedOn w:val="Standard"/>
    <w:next w:val="Standard"/>
    <w:link w:val="TitelZchn"/>
    <w:uiPriority w:val="10"/>
    <w:qFormat/>
    <w:rsid w:val="00D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3E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3E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3E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3E3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3E35"/>
    <w:rPr>
      <w:rFonts w:ascii="Arial" w:hAnsi="Arial"/>
      <w:i/>
      <w:iCs/>
      <w:color w:val="404040" w:themeColor="text1" w:themeTint="BF"/>
    </w:rPr>
  </w:style>
  <w:style w:type="paragraph" w:styleId="Listenabsatz">
    <w:name w:val="List Paragraph"/>
    <w:basedOn w:val="Standard"/>
    <w:uiPriority w:val="34"/>
    <w:qFormat/>
    <w:rsid w:val="00DF3E35"/>
    <w:pPr>
      <w:ind w:left="720"/>
      <w:contextualSpacing/>
    </w:pPr>
  </w:style>
  <w:style w:type="character" w:styleId="IntensiveHervorhebung">
    <w:name w:val="Intense Emphasis"/>
    <w:basedOn w:val="Absatz-Standardschriftart"/>
    <w:uiPriority w:val="21"/>
    <w:qFormat/>
    <w:rsid w:val="00DF3E35"/>
    <w:rPr>
      <w:i/>
      <w:iCs/>
      <w:color w:val="2F5496" w:themeColor="accent1" w:themeShade="BF"/>
    </w:rPr>
  </w:style>
  <w:style w:type="paragraph" w:styleId="IntensivesZitat">
    <w:name w:val="Intense Quote"/>
    <w:basedOn w:val="Standard"/>
    <w:next w:val="Standard"/>
    <w:link w:val="IntensivesZitatZchn"/>
    <w:uiPriority w:val="30"/>
    <w:qFormat/>
    <w:rsid w:val="00DF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F3E35"/>
    <w:rPr>
      <w:rFonts w:ascii="Arial" w:hAnsi="Arial"/>
      <w:i/>
      <w:iCs/>
      <w:color w:val="2F5496" w:themeColor="accent1" w:themeShade="BF"/>
    </w:rPr>
  </w:style>
  <w:style w:type="character" w:styleId="IntensiverVerweis">
    <w:name w:val="Intense Reference"/>
    <w:basedOn w:val="Absatz-Standardschriftart"/>
    <w:uiPriority w:val="32"/>
    <w:qFormat/>
    <w:rsid w:val="00DF3E35"/>
    <w:rPr>
      <w:b/>
      <w:bCs/>
      <w:smallCaps/>
      <w:color w:val="2F5496" w:themeColor="accent1" w:themeShade="BF"/>
      <w:spacing w:val="5"/>
    </w:rPr>
  </w:style>
  <w:style w:type="table" w:styleId="Tabellenraster">
    <w:name w:val="Table Grid"/>
    <w:basedOn w:val="NormaleTabelle"/>
    <w:uiPriority w:val="39"/>
    <w:rsid w:val="00DF3E35"/>
    <w:pPr>
      <w:spacing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1893</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Sybille Kalinka</cp:lastModifiedBy>
  <cp:revision>3</cp:revision>
  <dcterms:created xsi:type="dcterms:W3CDTF">2025-08-09T12:28:00Z</dcterms:created>
  <dcterms:modified xsi:type="dcterms:W3CDTF">2025-08-09T12:30:00Z</dcterms:modified>
</cp:coreProperties>
</file>