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8153" w14:textId="01F608F1" w:rsidR="00706128" w:rsidRPr="00E975DC" w:rsidRDefault="00E975DC" w:rsidP="00706128">
      <w:pPr>
        <w:rPr>
          <w:rFonts w:ascii="Arial" w:eastAsia="Times New Roman" w:hAnsi="Arial" w:cs="Arial"/>
          <w:b/>
          <w:kern w:val="0"/>
          <w:lang w:eastAsia="de-DE"/>
          <w14:ligatures w14:val="none"/>
        </w:rPr>
      </w:pPr>
      <w:r w:rsidRPr="00E975DC">
        <w:rPr>
          <w:rFonts w:ascii="Arial" w:eastAsia="Times New Roman" w:hAnsi="Arial" w:cs="Arial"/>
          <w:b/>
          <w:kern w:val="0"/>
          <w:lang w:eastAsia="de-DE"/>
          <w14:ligatures w14:val="none"/>
        </w:rPr>
        <w:t>Muster-</w:t>
      </w:r>
      <w:r w:rsidR="00706128" w:rsidRPr="00E975DC">
        <w:rPr>
          <w:rFonts w:ascii="Arial" w:eastAsia="Times New Roman" w:hAnsi="Arial" w:cs="Arial"/>
          <w:b/>
          <w:kern w:val="0"/>
          <w:lang w:eastAsia="de-DE"/>
          <w14:ligatures w14:val="none"/>
        </w:rPr>
        <w:t>Dienstvereinbarung gegen Mobbing</w:t>
      </w:r>
    </w:p>
    <w:p w14:paraId="2DF430F5" w14:textId="77777777" w:rsidR="00706128" w:rsidRPr="00E975DC" w:rsidRDefault="00706128" w:rsidP="00706128">
      <w:pPr>
        <w:rPr>
          <w:rFonts w:ascii="Arial" w:eastAsia="Times New Roman" w:hAnsi="Arial" w:cs="Arial"/>
          <w:b/>
          <w:kern w:val="0"/>
          <w:sz w:val="22"/>
          <w:szCs w:val="22"/>
          <w:lang w:eastAsia="de-DE"/>
          <w14:ligatures w14:val="none"/>
        </w:rPr>
      </w:pPr>
      <w:r w:rsidRPr="00E975DC">
        <w:rPr>
          <w:rFonts w:ascii="Arial" w:eastAsia="Times New Roman" w:hAnsi="Arial" w:cs="Arial"/>
          <w:b/>
          <w:kern w:val="0"/>
          <w:sz w:val="22"/>
          <w:szCs w:val="22"/>
          <w:lang w:eastAsia="de-DE"/>
          <w14:ligatures w14:val="none"/>
        </w:rPr>
        <w:t>Präambel</w:t>
      </w:r>
    </w:p>
    <w:p w14:paraId="0C06FEC0"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Der Personalrat und die Dienststelle sind sich einig, dass ein fehlerhafter sozialer Umgang, unsoziale Verhaltensweisen und nicht gelöste Konflikte das Arbeitsklima nachteilig negativ beeinflussen. Mit dieser Dienstvereinbarung soll dies vermieden werden.</w:t>
      </w:r>
    </w:p>
    <w:p w14:paraId="0367B3C4" w14:textId="77777777" w:rsidR="00706128" w:rsidRPr="00E975DC" w:rsidRDefault="00706128" w:rsidP="00706128">
      <w:pPr>
        <w:rPr>
          <w:rFonts w:ascii="Arial" w:eastAsia="Times New Roman" w:hAnsi="Arial" w:cs="Arial"/>
          <w:b/>
          <w:kern w:val="0"/>
          <w:sz w:val="22"/>
          <w:szCs w:val="22"/>
          <w:lang w:eastAsia="de-DE"/>
          <w14:ligatures w14:val="none"/>
        </w:rPr>
      </w:pPr>
      <w:r w:rsidRPr="00E975DC">
        <w:rPr>
          <w:rFonts w:ascii="Arial" w:eastAsia="Times New Roman" w:hAnsi="Arial" w:cs="Arial"/>
          <w:b/>
          <w:kern w:val="0"/>
          <w:sz w:val="22"/>
          <w:szCs w:val="22"/>
          <w:lang w:eastAsia="de-DE"/>
          <w14:ligatures w14:val="none"/>
        </w:rPr>
        <w:t>1. Geltungsbereich und Definitionen</w:t>
      </w:r>
    </w:p>
    <w:p w14:paraId="3C681988"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Diese Dienstvereinbarung gilt für alle Beschäftigten der Dienststelle.</w:t>
      </w:r>
    </w:p>
    <w:p w14:paraId="00A83A25" w14:textId="2AB0A531"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Mobbing: Unter Mobbing im Sinne dieser Dienstvereinbarung werden alle persönlichen Auseinandersetzungen und administrativen Vorgänge und Konflikte verstanden, bei denen zielgerichtet die Handlungs- und Entscheidungsfreiheit einer Person, ihre Persönlichkeitsentwicklung und ihr Selbstwertgefühl, ihre sozialen Beziehungen</w:t>
      </w:r>
      <w:r w:rsidR="00AD0A11" w:rsidRPr="00E975DC">
        <w:rPr>
          <w:rFonts w:ascii="Arial" w:eastAsia="Times New Roman" w:hAnsi="Arial" w:cs="Arial"/>
          <w:bCs/>
          <w:kern w:val="0"/>
          <w:sz w:val="22"/>
          <w:szCs w:val="22"/>
          <w:lang w:eastAsia="de-DE"/>
          <w14:ligatures w14:val="none"/>
        </w:rPr>
        <w:t>,</w:t>
      </w:r>
      <w:r w:rsidRPr="00E975DC">
        <w:rPr>
          <w:rFonts w:ascii="Arial" w:eastAsia="Times New Roman" w:hAnsi="Arial" w:cs="Arial"/>
          <w:bCs/>
          <w:kern w:val="0"/>
          <w:sz w:val="22"/>
          <w:szCs w:val="22"/>
          <w:lang w:eastAsia="de-DE"/>
          <w14:ligatures w14:val="none"/>
        </w:rPr>
        <w:t xml:space="preserve"> ihre Würde und </w:t>
      </w:r>
      <w:r w:rsidR="00AD0A11" w:rsidRPr="00E975DC">
        <w:rPr>
          <w:rFonts w:ascii="Arial" w:eastAsia="Times New Roman" w:hAnsi="Arial" w:cs="Arial"/>
          <w:bCs/>
          <w:kern w:val="0"/>
          <w:sz w:val="22"/>
          <w:szCs w:val="22"/>
          <w:lang w:eastAsia="de-DE"/>
          <w14:ligatures w14:val="none"/>
        </w:rPr>
        <w:t xml:space="preserve">ihr </w:t>
      </w:r>
      <w:r w:rsidRPr="00E975DC">
        <w:rPr>
          <w:rFonts w:ascii="Arial" w:eastAsia="Times New Roman" w:hAnsi="Arial" w:cs="Arial"/>
          <w:bCs/>
          <w:kern w:val="0"/>
          <w:sz w:val="22"/>
          <w:szCs w:val="22"/>
          <w:lang w:eastAsia="de-DE"/>
          <w14:ligatures w14:val="none"/>
        </w:rPr>
        <w:t>soziales Ansehen herabgewürdigt und verletzt werden. Diese Handlungen müssen zielgerichtet und fortgesetzt erfolgen, um als Mobbing zu gelten.</w:t>
      </w:r>
    </w:p>
    <w:p w14:paraId="50CB58B6"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Betroffener und Mobber: Betroffener ist die Person, gegen die sich die oben genannten Handlungen richten. Mobber ist, wer die Handlungen durchführt oder zu ihnen anstiftet.</w:t>
      </w:r>
    </w:p>
    <w:p w14:paraId="24170B99" w14:textId="77777777" w:rsidR="00706128" w:rsidRPr="00E975DC" w:rsidRDefault="00706128" w:rsidP="00706128">
      <w:pPr>
        <w:rPr>
          <w:rFonts w:ascii="Arial" w:eastAsia="Times New Roman" w:hAnsi="Arial" w:cs="Arial"/>
          <w:b/>
          <w:kern w:val="0"/>
          <w:sz w:val="22"/>
          <w:szCs w:val="22"/>
          <w:lang w:eastAsia="de-DE"/>
          <w14:ligatures w14:val="none"/>
        </w:rPr>
      </w:pPr>
      <w:r w:rsidRPr="00E975DC">
        <w:rPr>
          <w:rFonts w:ascii="Arial" w:eastAsia="Times New Roman" w:hAnsi="Arial" w:cs="Arial"/>
          <w:b/>
          <w:kern w:val="0"/>
          <w:sz w:val="22"/>
          <w:szCs w:val="22"/>
          <w:lang w:eastAsia="de-DE"/>
          <w14:ligatures w14:val="none"/>
        </w:rPr>
        <w:t>2. Verhaltenskodex</w:t>
      </w:r>
    </w:p>
    <w:p w14:paraId="2324A47B" w14:textId="0AF82DF5"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 xml:space="preserve">Die Beschäftigten, aber auch die Vorgesetzten und Führungskräfte verpflichten sich, andere Personen in der gleichen Weise zu behandeln, wie sie es von den anderen für sich </w:t>
      </w:r>
      <w:r w:rsidR="00AD0A11" w:rsidRPr="00E975DC">
        <w:rPr>
          <w:rFonts w:ascii="Arial" w:eastAsia="Times New Roman" w:hAnsi="Arial" w:cs="Arial"/>
          <w:bCs/>
          <w:kern w:val="0"/>
          <w:sz w:val="22"/>
          <w:szCs w:val="22"/>
          <w:lang w:eastAsia="de-DE"/>
          <w14:ligatures w14:val="none"/>
        </w:rPr>
        <w:t xml:space="preserve">selbst </w:t>
      </w:r>
      <w:r w:rsidRPr="00E975DC">
        <w:rPr>
          <w:rFonts w:ascii="Arial" w:eastAsia="Times New Roman" w:hAnsi="Arial" w:cs="Arial"/>
          <w:bCs/>
          <w:kern w:val="0"/>
          <w:sz w:val="22"/>
          <w:szCs w:val="22"/>
          <w:lang w:eastAsia="de-DE"/>
          <w14:ligatures w14:val="none"/>
        </w:rPr>
        <w:t>erwarten. Hierzu gehört eine offene, ehrliche</w:t>
      </w:r>
      <w:r w:rsidR="00AD0A11" w:rsidRPr="00E975DC">
        <w:rPr>
          <w:rFonts w:ascii="Arial" w:eastAsia="Times New Roman" w:hAnsi="Arial" w:cs="Arial"/>
          <w:bCs/>
          <w:kern w:val="0"/>
          <w:sz w:val="22"/>
          <w:szCs w:val="22"/>
          <w:lang w:eastAsia="de-DE"/>
          <w14:ligatures w14:val="none"/>
        </w:rPr>
        <w:t xml:space="preserve"> und</w:t>
      </w:r>
      <w:r w:rsidRPr="00E975DC">
        <w:rPr>
          <w:rFonts w:ascii="Arial" w:eastAsia="Times New Roman" w:hAnsi="Arial" w:cs="Arial"/>
          <w:bCs/>
          <w:kern w:val="0"/>
          <w:sz w:val="22"/>
          <w:szCs w:val="22"/>
          <w:lang w:eastAsia="de-DE"/>
          <w14:ligatures w14:val="none"/>
        </w:rPr>
        <w:t xml:space="preserve"> zugleich respektvolle Kommunikationskultur.</w:t>
      </w:r>
    </w:p>
    <w:p w14:paraId="4FC6C97D" w14:textId="77777777" w:rsidR="00706128" w:rsidRPr="00E975DC" w:rsidRDefault="00706128" w:rsidP="00706128">
      <w:pPr>
        <w:rPr>
          <w:rFonts w:ascii="Arial" w:eastAsia="Times New Roman" w:hAnsi="Arial" w:cs="Arial"/>
          <w:b/>
          <w:kern w:val="0"/>
          <w:sz w:val="22"/>
          <w:szCs w:val="22"/>
          <w:lang w:eastAsia="de-DE"/>
          <w14:ligatures w14:val="none"/>
        </w:rPr>
      </w:pPr>
      <w:r w:rsidRPr="00E975DC">
        <w:rPr>
          <w:rFonts w:ascii="Arial" w:eastAsia="Times New Roman" w:hAnsi="Arial" w:cs="Arial"/>
          <w:b/>
          <w:kern w:val="0"/>
          <w:sz w:val="22"/>
          <w:szCs w:val="22"/>
          <w:lang w:eastAsia="de-DE"/>
          <w14:ligatures w14:val="none"/>
        </w:rPr>
        <w:t>3. Maßnahmen gegen Mobbing</w:t>
      </w:r>
    </w:p>
    <w:p w14:paraId="182CB334"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 xml:space="preserve">Der Personalrat bestimmt aus seiner Mitte den betrieblichen Konfliktbeauftragten. Dieser wird den Arbeitnehmern im Personalratsbüro zur Verfügung stehen. Die Aufgaben des Konfliktbeauftragten sind: </w:t>
      </w:r>
    </w:p>
    <w:p w14:paraId="05E38FDC"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 xml:space="preserve">Durchführung von vorbeugenden Maßnahmen gegen Mobbing, </w:t>
      </w:r>
    </w:p>
    <w:p w14:paraId="0612A6B8"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 xml:space="preserve">Durchführung regelmäßiger Sprechstunden, </w:t>
      </w:r>
    </w:p>
    <w:p w14:paraId="14929260"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 xml:space="preserve">Beratung und Unterstützung der von Mobbing Betroffenen, </w:t>
      </w:r>
    </w:p>
    <w:p w14:paraId="560622D3"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 xml:space="preserve">Durchführung und Leitung von Gesprächen zur Konfliktlösung, </w:t>
      </w:r>
    </w:p>
    <w:p w14:paraId="4472CA19"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 xml:space="preserve">Einberufung und Leitung des Schlichtungs- und des Konfliktlösungsverfahrens. </w:t>
      </w:r>
    </w:p>
    <w:p w14:paraId="02C00BEF" w14:textId="77777777" w:rsidR="00706128" w:rsidRPr="00E975DC" w:rsidRDefault="00706128" w:rsidP="00706128">
      <w:pPr>
        <w:rPr>
          <w:rFonts w:ascii="Arial" w:eastAsia="Times New Roman" w:hAnsi="Arial" w:cs="Arial"/>
          <w:b/>
          <w:kern w:val="0"/>
          <w:sz w:val="22"/>
          <w:szCs w:val="22"/>
          <w:lang w:eastAsia="de-DE"/>
          <w14:ligatures w14:val="none"/>
        </w:rPr>
      </w:pPr>
      <w:r w:rsidRPr="00E975DC">
        <w:rPr>
          <w:rFonts w:ascii="Arial" w:eastAsia="Times New Roman" w:hAnsi="Arial" w:cs="Arial"/>
          <w:b/>
          <w:kern w:val="0"/>
          <w:sz w:val="22"/>
          <w:szCs w:val="22"/>
          <w:lang w:eastAsia="de-DE"/>
          <w14:ligatures w14:val="none"/>
        </w:rPr>
        <w:t>a) Sachverhaltsermittlung / einvernehmliche Lösung</w:t>
      </w:r>
    </w:p>
    <w:p w14:paraId="1C96840D"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Wird dem Konfliktbeauftragten ein Mobbingtatbestand mitgeteilt, klärt er zunächst den Sachverhalt, auch durch Gespräche mit den Betroffenen und vermeintlichen Tätern, so weit wie möglich auf. Sodann versucht er, eine einvernehmliche Lösung zwischen den Streitparteien herbeizuführen.</w:t>
      </w:r>
    </w:p>
    <w:p w14:paraId="5554B15A" w14:textId="77777777" w:rsidR="00706128" w:rsidRPr="00E975DC" w:rsidRDefault="00706128" w:rsidP="00706128">
      <w:pPr>
        <w:rPr>
          <w:rFonts w:ascii="Arial" w:eastAsia="Times New Roman" w:hAnsi="Arial" w:cs="Arial"/>
          <w:b/>
          <w:kern w:val="0"/>
          <w:sz w:val="22"/>
          <w:szCs w:val="22"/>
          <w:lang w:eastAsia="de-DE"/>
          <w14:ligatures w14:val="none"/>
        </w:rPr>
      </w:pPr>
      <w:r w:rsidRPr="00E975DC">
        <w:rPr>
          <w:rFonts w:ascii="Arial" w:eastAsia="Times New Roman" w:hAnsi="Arial" w:cs="Arial"/>
          <w:b/>
          <w:kern w:val="0"/>
          <w:sz w:val="22"/>
          <w:szCs w:val="22"/>
          <w:lang w:eastAsia="de-DE"/>
          <w14:ligatures w14:val="none"/>
        </w:rPr>
        <w:t>b) Konfliktlösungsverfahren</w:t>
      </w:r>
    </w:p>
    <w:p w14:paraId="2D24B73E"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Ist eine einvernehmliche Lösung nicht möglich oder nicht zu erwarten, ist das Konfliktlösungsverfahren einzuleiten. Hierbei wird eine Sitzung einberufen. Geladen werden:</w:t>
      </w:r>
    </w:p>
    <w:p w14:paraId="74968E6D" w14:textId="6E07C640"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lastRenderedPageBreak/>
        <w:t>der von Mobbing Betroffene, der Mobber,</w:t>
      </w:r>
    </w:p>
    <w:p w14:paraId="4EE2E1AF" w14:textId="3B4D7292"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ein Vertreter des Personalrats, ein Vertreter der Dienststellenleitung.</w:t>
      </w:r>
    </w:p>
    <w:p w14:paraId="70F8DA9A"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Sitzungsleiter ist der Konfliktbeauftragte. Die Gesprächsrunden werden maximal 2-mal im Abstand von 3 Wochen abgehalten. Das Ziel der Gesprächsrunden ist die Lösung des Konflikts.</w:t>
      </w:r>
    </w:p>
    <w:p w14:paraId="15E73298" w14:textId="77777777" w:rsidR="00706128" w:rsidRPr="00E975DC" w:rsidRDefault="00706128" w:rsidP="00706128">
      <w:pPr>
        <w:rPr>
          <w:rFonts w:ascii="Arial" w:eastAsia="Times New Roman" w:hAnsi="Arial" w:cs="Arial"/>
          <w:b/>
          <w:kern w:val="0"/>
          <w:sz w:val="22"/>
          <w:szCs w:val="22"/>
          <w:lang w:eastAsia="de-DE"/>
          <w14:ligatures w14:val="none"/>
        </w:rPr>
      </w:pPr>
      <w:r w:rsidRPr="00E975DC">
        <w:rPr>
          <w:rFonts w:ascii="Arial" w:eastAsia="Times New Roman" w:hAnsi="Arial" w:cs="Arial"/>
          <w:b/>
          <w:kern w:val="0"/>
          <w:sz w:val="22"/>
          <w:szCs w:val="22"/>
          <w:lang w:eastAsia="de-DE"/>
          <w14:ligatures w14:val="none"/>
        </w:rPr>
        <w:t>c) Inhalt der Gesprächsrunden</w:t>
      </w:r>
    </w:p>
    <w:p w14:paraId="618CB361"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 xml:space="preserve">In der 1. Gesprächsrunde können Betroffener und Mobber ihre Sicht der Dinge schildern. Der Konfliktbeauftragte gibt sodann seine Ergebnisse der eigenen Recherchen bekannt. Konfliktlösungsvorschläge sind jederzeit möglich. Der Konfliktbeauftragte zeigt Konsequenzen von Mobbing auf. In der 2. Gesprächsrunde wird, aufbauend auf der 1. Gesprächsrunde, nach einer einvernehmlichen Lösung gesucht. Wird diese auch hier nicht erreicht und liegt Mobbing nach Überzeugung des Konfliktbeauftragten, des Vertreters des Personalrats und des Vertreters der Dienststellenleitung vor, werden gegen den Mobber Sanktionen ausgesprochen. Sanktionen können sein: </w:t>
      </w:r>
    </w:p>
    <w:p w14:paraId="6DCA78FC"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Ermahnung in leichten Fällen, Abmahnung in schwereren Fällen und</w:t>
      </w:r>
    </w:p>
    <w:p w14:paraId="0B905935"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im Wiederholungsfall oder in besonders drastischen Fällen (etwa mit sexuellem Hintergrund) eine Kündigung.</w:t>
      </w:r>
    </w:p>
    <w:p w14:paraId="3BBAEAE5"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Daneben wird der Dienstherr nach Möglichkeiten suchen, den Mobber auf einen anderen Arbeitsplatz zu versetzen. </w:t>
      </w:r>
    </w:p>
    <w:p w14:paraId="0CD22637" w14:textId="77777777" w:rsidR="00706128" w:rsidRPr="00E975DC" w:rsidRDefault="00706128" w:rsidP="00706128">
      <w:pPr>
        <w:rPr>
          <w:rFonts w:ascii="Arial" w:eastAsia="Times New Roman" w:hAnsi="Arial" w:cs="Arial"/>
          <w:b/>
          <w:kern w:val="0"/>
          <w:sz w:val="22"/>
          <w:szCs w:val="22"/>
          <w:lang w:eastAsia="de-DE"/>
          <w14:ligatures w14:val="none"/>
        </w:rPr>
      </w:pPr>
      <w:r w:rsidRPr="00E975DC">
        <w:rPr>
          <w:rFonts w:ascii="Arial" w:eastAsia="Times New Roman" w:hAnsi="Arial" w:cs="Arial"/>
          <w:b/>
          <w:kern w:val="0"/>
          <w:sz w:val="22"/>
          <w:szCs w:val="22"/>
          <w:lang w:eastAsia="de-DE"/>
          <w14:ligatures w14:val="none"/>
        </w:rPr>
        <w:t>4. Hilfe für den von Mobbing Betroffenen</w:t>
      </w:r>
    </w:p>
    <w:p w14:paraId="7510C958"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Jeder Mitarbeiter aus dem Geltungsbereich dieser Dienstvereinbarung, der sich Mobbingangriffen ausgesetzt fühlt, kann sich während seiner Arbeitszeit unter Fortzahlung seines Entgeltes an den Konfliktbeauftragten wenden.</w:t>
      </w:r>
    </w:p>
    <w:p w14:paraId="20092C1B" w14:textId="77777777" w:rsidR="00706128" w:rsidRPr="00E975DC" w:rsidRDefault="00706128" w:rsidP="00706128">
      <w:pPr>
        <w:rPr>
          <w:rFonts w:ascii="Arial" w:eastAsia="Times New Roman" w:hAnsi="Arial" w:cs="Arial"/>
          <w:b/>
          <w:kern w:val="0"/>
          <w:sz w:val="22"/>
          <w:szCs w:val="22"/>
          <w:lang w:eastAsia="de-DE"/>
          <w14:ligatures w14:val="none"/>
        </w:rPr>
      </w:pPr>
      <w:r w:rsidRPr="00E975DC">
        <w:rPr>
          <w:rFonts w:ascii="Arial" w:eastAsia="Times New Roman" w:hAnsi="Arial" w:cs="Arial"/>
          <w:b/>
          <w:kern w:val="0"/>
          <w:sz w:val="22"/>
          <w:szCs w:val="22"/>
          <w:lang w:eastAsia="de-DE"/>
          <w14:ligatures w14:val="none"/>
        </w:rPr>
        <w:t>5. Information der Belegschaft</w:t>
      </w:r>
    </w:p>
    <w:p w14:paraId="1AEDDA75"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 xml:space="preserve">Die Belegschaft wird regelmäßig über Mobbing informiert und angehalten, Tendenzen hierzu unverzüglich der Dienststellenleitung zu melden. </w:t>
      </w:r>
    </w:p>
    <w:p w14:paraId="31E27B65" w14:textId="77777777" w:rsidR="00706128" w:rsidRPr="00E975DC" w:rsidRDefault="00706128" w:rsidP="00706128">
      <w:pPr>
        <w:rPr>
          <w:rFonts w:ascii="Arial" w:eastAsia="Times New Roman" w:hAnsi="Arial" w:cs="Arial"/>
          <w:b/>
          <w:kern w:val="0"/>
          <w:sz w:val="22"/>
          <w:szCs w:val="22"/>
          <w:lang w:eastAsia="de-DE"/>
          <w14:ligatures w14:val="none"/>
        </w:rPr>
      </w:pPr>
      <w:r w:rsidRPr="00E975DC">
        <w:rPr>
          <w:rFonts w:ascii="Arial" w:eastAsia="Times New Roman" w:hAnsi="Arial" w:cs="Arial"/>
          <w:b/>
          <w:kern w:val="0"/>
          <w:sz w:val="22"/>
          <w:szCs w:val="22"/>
          <w:lang w:eastAsia="de-DE"/>
          <w14:ligatures w14:val="none"/>
        </w:rPr>
        <w:t>6. Inkrafttreten</w:t>
      </w:r>
    </w:p>
    <w:p w14:paraId="58A490B4"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Diese Dienstvereinbarung tritt am ... in Kraft.</w:t>
      </w:r>
    </w:p>
    <w:p w14:paraId="3C504061"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 xml:space="preserve">Ort, Datum </w:t>
      </w:r>
    </w:p>
    <w:p w14:paraId="6DC28DCC" w14:textId="77777777" w:rsidR="00706128" w:rsidRPr="00E975DC" w:rsidRDefault="00706128" w:rsidP="00706128">
      <w:pPr>
        <w:rPr>
          <w:rFonts w:ascii="Arial" w:eastAsia="Times New Roman" w:hAnsi="Arial" w:cs="Arial"/>
          <w:bCs/>
          <w:kern w:val="0"/>
          <w:sz w:val="22"/>
          <w:szCs w:val="22"/>
          <w:lang w:eastAsia="de-DE"/>
          <w14:ligatures w14:val="none"/>
        </w:rPr>
      </w:pPr>
      <w:r w:rsidRPr="00E975DC">
        <w:rPr>
          <w:rFonts w:ascii="Arial" w:eastAsia="Times New Roman" w:hAnsi="Arial" w:cs="Arial"/>
          <w:bCs/>
          <w:kern w:val="0"/>
          <w:sz w:val="22"/>
          <w:szCs w:val="22"/>
          <w:lang w:eastAsia="de-DE"/>
          <w14:ligatures w14:val="none"/>
        </w:rPr>
        <w:t>Unterschriften</w:t>
      </w:r>
    </w:p>
    <w:p w14:paraId="7A6AC881" w14:textId="0EE61951" w:rsidR="008D19F8" w:rsidRPr="00E975DC" w:rsidRDefault="008D19F8" w:rsidP="00706128">
      <w:pPr>
        <w:rPr>
          <w:rFonts w:ascii="Arial" w:hAnsi="Arial" w:cs="Arial"/>
          <w:bCs/>
          <w:sz w:val="28"/>
          <w:szCs w:val="28"/>
        </w:rPr>
      </w:pPr>
    </w:p>
    <w:sectPr w:rsidR="008D19F8" w:rsidRPr="00E975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00F"/>
    <w:multiLevelType w:val="hybridMultilevel"/>
    <w:tmpl w:val="C0F86AF8"/>
    <w:lvl w:ilvl="0" w:tplc="ACAE3CD2">
      <w:numFmt w:val="bullet"/>
      <w:lvlText w:val="·"/>
      <w:lvlJc w:val="left"/>
      <w:pPr>
        <w:ind w:left="704" w:hanging="42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0711474F"/>
    <w:multiLevelType w:val="hybridMultilevel"/>
    <w:tmpl w:val="EEA48E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 w15:restartNumberingAfterBreak="0">
    <w:nsid w:val="14234823"/>
    <w:multiLevelType w:val="hybridMultilevel"/>
    <w:tmpl w:val="9210D544"/>
    <w:lvl w:ilvl="0" w:tplc="D2DA884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E57019"/>
    <w:multiLevelType w:val="hybridMultilevel"/>
    <w:tmpl w:val="6502543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4" w15:restartNumberingAfterBreak="0">
    <w:nsid w:val="45D9646F"/>
    <w:multiLevelType w:val="hybridMultilevel"/>
    <w:tmpl w:val="6212BA80"/>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48B461CB"/>
    <w:multiLevelType w:val="hybridMultilevel"/>
    <w:tmpl w:val="F6E8B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2939A4"/>
    <w:multiLevelType w:val="hybridMultilevel"/>
    <w:tmpl w:val="4EEAD458"/>
    <w:lvl w:ilvl="0" w:tplc="8C02A084">
      <w:numFmt w:val="bullet"/>
      <w:lvlText w:val="·"/>
      <w:lvlJc w:val="left"/>
      <w:pPr>
        <w:ind w:left="704" w:hanging="42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 w15:restartNumberingAfterBreak="0">
    <w:nsid w:val="737E6A86"/>
    <w:multiLevelType w:val="hybridMultilevel"/>
    <w:tmpl w:val="5DF84A50"/>
    <w:lvl w:ilvl="0" w:tplc="3DCE87CE">
      <w:numFmt w:val="bullet"/>
      <w:lvlText w:val="·"/>
      <w:lvlJc w:val="left"/>
      <w:pPr>
        <w:ind w:left="704" w:hanging="42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278828021">
    <w:abstractNumId w:val="5"/>
  </w:num>
  <w:num w:numId="2" w16cid:durableId="982004671">
    <w:abstractNumId w:val="2"/>
  </w:num>
  <w:num w:numId="3" w16cid:durableId="1739815268">
    <w:abstractNumId w:val="4"/>
  </w:num>
  <w:num w:numId="4" w16cid:durableId="1468085219">
    <w:abstractNumId w:val="6"/>
  </w:num>
  <w:num w:numId="5" w16cid:durableId="1903445354">
    <w:abstractNumId w:val="3"/>
  </w:num>
  <w:num w:numId="6" w16cid:durableId="1990163940">
    <w:abstractNumId w:val="0"/>
  </w:num>
  <w:num w:numId="7" w16cid:durableId="1017779331">
    <w:abstractNumId w:val="1"/>
  </w:num>
  <w:num w:numId="8" w16cid:durableId="15525698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F8"/>
    <w:rsid w:val="00006228"/>
    <w:rsid w:val="000A505C"/>
    <w:rsid w:val="00246176"/>
    <w:rsid w:val="004B1B32"/>
    <w:rsid w:val="005A325A"/>
    <w:rsid w:val="006772E8"/>
    <w:rsid w:val="00706128"/>
    <w:rsid w:val="008014F9"/>
    <w:rsid w:val="008D19F8"/>
    <w:rsid w:val="00AD0A11"/>
    <w:rsid w:val="00E97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63BC"/>
  <w15:chartTrackingRefBased/>
  <w15:docId w15:val="{C9FB653E-3BFC-4596-8B4A-ED565BCD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D1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D1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D19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19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19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19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19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19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19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19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19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19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19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19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19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19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19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19F8"/>
    <w:rPr>
      <w:rFonts w:eastAsiaTheme="majorEastAsia" w:cstheme="majorBidi"/>
      <w:color w:val="272727" w:themeColor="text1" w:themeTint="D8"/>
    </w:rPr>
  </w:style>
  <w:style w:type="paragraph" w:styleId="Titel">
    <w:name w:val="Title"/>
    <w:basedOn w:val="Standard"/>
    <w:next w:val="Standard"/>
    <w:link w:val="TitelZchn"/>
    <w:uiPriority w:val="10"/>
    <w:qFormat/>
    <w:rsid w:val="008D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19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19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19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19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19F8"/>
    <w:rPr>
      <w:i/>
      <w:iCs/>
      <w:color w:val="404040" w:themeColor="text1" w:themeTint="BF"/>
    </w:rPr>
  </w:style>
  <w:style w:type="paragraph" w:styleId="Listenabsatz">
    <w:name w:val="List Paragraph"/>
    <w:basedOn w:val="Standard"/>
    <w:uiPriority w:val="34"/>
    <w:qFormat/>
    <w:rsid w:val="008D19F8"/>
    <w:pPr>
      <w:ind w:left="720"/>
      <w:contextualSpacing/>
    </w:pPr>
  </w:style>
  <w:style w:type="character" w:styleId="IntensiveHervorhebung">
    <w:name w:val="Intense Emphasis"/>
    <w:basedOn w:val="Absatz-Standardschriftart"/>
    <w:uiPriority w:val="21"/>
    <w:qFormat/>
    <w:rsid w:val="008D19F8"/>
    <w:rPr>
      <w:i/>
      <w:iCs/>
      <w:color w:val="0F4761" w:themeColor="accent1" w:themeShade="BF"/>
    </w:rPr>
  </w:style>
  <w:style w:type="paragraph" w:styleId="IntensivesZitat">
    <w:name w:val="Intense Quote"/>
    <w:basedOn w:val="Standard"/>
    <w:next w:val="Standard"/>
    <w:link w:val="IntensivesZitatZchn"/>
    <w:uiPriority w:val="30"/>
    <w:qFormat/>
    <w:rsid w:val="008D1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19F8"/>
    <w:rPr>
      <w:i/>
      <w:iCs/>
      <w:color w:val="0F4761" w:themeColor="accent1" w:themeShade="BF"/>
    </w:rPr>
  </w:style>
  <w:style w:type="character" w:styleId="IntensiverVerweis">
    <w:name w:val="Intense Reference"/>
    <w:basedOn w:val="Absatz-Standardschriftart"/>
    <w:uiPriority w:val="32"/>
    <w:qFormat/>
    <w:rsid w:val="008D19F8"/>
    <w:rPr>
      <w:b/>
      <w:bCs/>
      <w:smallCaps/>
      <w:color w:val="0F4761" w:themeColor="accent1" w:themeShade="BF"/>
      <w:spacing w:val="5"/>
    </w:rPr>
  </w:style>
  <w:style w:type="paragraph" w:customStyle="1" w:styleId="ATextStandard">
    <w:name w:val="A Text Standard"/>
    <w:basedOn w:val="Standard"/>
    <w:rsid w:val="000A505C"/>
    <w:pPr>
      <w:suppressAutoHyphens/>
      <w:autoSpaceDE w:val="0"/>
      <w:autoSpaceDN w:val="0"/>
      <w:adjustRightInd w:val="0"/>
      <w:spacing w:after="0" w:line="240" w:lineRule="auto"/>
      <w:ind w:firstLine="284"/>
      <w:jc w:val="both"/>
    </w:pPr>
    <w:rPr>
      <w:rFonts w:ascii="Times New Roman" w:eastAsia="Times New Roman" w:hAnsi="Times New Roman" w:cs="Times New Roman"/>
      <w:kern w:val="0"/>
      <w:sz w:val="20"/>
      <w:szCs w:val="20"/>
      <w:lang w:eastAsia="de-DE"/>
      <w14:ligatures w14:val="none"/>
    </w:rPr>
  </w:style>
  <w:style w:type="paragraph" w:customStyle="1" w:styleId="AKstenFormatierung">
    <w:name w:val="A Kästen Formatierung"/>
    <w:basedOn w:val="Standard"/>
    <w:rsid w:val="000A505C"/>
    <w:pPr>
      <w:shd w:val="clear" w:color="FF7C80" w:fill="FFBDBD"/>
      <w:suppressAutoHyphens/>
      <w:autoSpaceDE w:val="0"/>
      <w:autoSpaceDN w:val="0"/>
      <w:adjustRightInd w:val="0"/>
      <w:spacing w:after="0" w:line="240" w:lineRule="auto"/>
      <w:ind w:firstLine="567"/>
      <w:jc w:val="both"/>
    </w:pPr>
    <w:rPr>
      <w:rFonts w:ascii="Times New Roman" w:eastAsia="Times New Roman" w:hAnsi="Times New Roman" w:cs="Times New Roman"/>
      <w:kern w:val="0"/>
      <w:sz w:val="20"/>
      <w:szCs w:val="20"/>
      <w:lang w:eastAsia="de-DE"/>
      <w14:ligatures w14:val="none"/>
    </w:rPr>
  </w:style>
  <w:style w:type="paragraph" w:customStyle="1" w:styleId="zusammenfassung">
    <w:name w:val="zusammenfassung"/>
    <w:basedOn w:val="Standard"/>
    <w:rsid w:val="000A505C"/>
    <w:pPr>
      <w:spacing w:before="100" w:beforeAutospacing="1" w:after="100" w:afterAutospacing="1" w:line="240" w:lineRule="auto"/>
    </w:pPr>
    <w:rPr>
      <w:rFonts w:ascii="Arial Unicode MS" w:eastAsia="Times New Roman" w:hAnsi="Arial Unicode MS"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Melanie Steiner</cp:lastModifiedBy>
  <cp:revision>4</cp:revision>
  <dcterms:created xsi:type="dcterms:W3CDTF">2025-10-27T16:26:00Z</dcterms:created>
  <dcterms:modified xsi:type="dcterms:W3CDTF">2025-11-04T11:05:00Z</dcterms:modified>
</cp:coreProperties>
</file>