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2CF1" w14:textId="38824091" w:rsidR="00050B83" w:rsidRPr="0009435C" w:rsidRDefault="0009435C" w:rsidP="00050B83">
      <w:pPr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9435C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Checkliste: Stolperfallen vermeiden – Ihre Arbeit als Personalrat absichern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050B83" w:rsidRPr="00050B83" w14:paraId="678788C4" w14:textId="77777777" w:rsidTr="0009435C">
        <w:trPr>
          <w:trHeight w:val="459"/>
        </w:trPr>
        <w:tc>
          <w:tcPr>
            <w:tcW w:w="7933" w:type="dxa"/>
            <w:shd w:val="clear" w:color="auto" w:fill="D9E2F3" w:themeFill="accent1" w:themeFillTint="33"/>
          </w:tcPr>
          <w:p w14:paraId="6192FF60" w14:textId="77777777" w:rsidR="00050B83" w:rsidRPr="00050B83" w:rsidRDefault="00050B83" w:rsidP="00050B83">
            <w:pPr>
              <w:rPr>
                <w:rFonts w:eastAsia="Calibri" w:cs="Times New Roman"/>
                <w:b/>
                <w:bCs/>
              </w:rPr>
            </w:pPr>
            <w:proofErr w:type="spellStart"/>
            <w:r w:rsidRPr="00050B83">
              <w:rPr>
                <w:rFonts w:eastAsia="Calibri" w:cs="Times New Roman"/>
                <w:b/>
                <w:bCs/>
              </w:rPr>
              <w:t>To</w:t>
            </w:r>
            <w:proofErr w:type="spellEnd"/>
            <w:r w:rsidRPr="00050B83">
              <w:rPr>
                <w:rFonts w:eastAsia="Calibri" w:cs="Times New Roman"/>
                <w:b/>
                <w:bCs/>
              </w:rPr>
              <w:t xml:space="preserve"> do – Sie sollten …</w:t>
            </w:r>
          </w:p>
        </w:tc>
        <w:tc>
          <w:tcPr>
            <w:tcW w:w="1129" w:type="dxa"/>
            <w:shd w:val="clear" w:color="auto" w:fill="D9E2F3" w:themeFill="accent1" w:themeFillTint="33"/>
          </w:tcPr>
          <w:p w14:paraId="5F5C0062" w14:textId="77777777" w:rsidR="00050B83" w:rsidRPr="00050B83" w:rsidRDefault="00050B83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50B83">
              <w:rPr>
                <w:rFonts w:eastAsia="Calibri" w:cs="Times New Roman"/>
                <w:b/>
                <w:bCs/>
              </w:rPr>
              <w:t>Check</w:t>
            </w:r>
          </w:p>
        </w:tc>
      </w:tr>
      <w:tr w:rsidR="0009435C" w:rsidRPr="0009435C" w14:paraId="35A760FC" w14:textId="77777777" w:rsidTr="0009435C">
        <w:tc>
          <w:tcPr>
            <w:tcW w:w="7933" w:type="dxa"/>
          </w:tcPr>
          <w:p w14:paraId="5596A6E3" w14:textId="5AC77524" w:rsidR="0009435C" w:rsidRPr="0009435C" w:rsidRDefault="0009435C" w:rsidP="00050B83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1. Rollen und Zuständigkeiten klären und …</w:t>
            </w:r>
          </w:p>
        </w:tc>
        <w:tc>
          <w:tcPr>
            <w:tcW w:w="1129" w:type="dxa"/>
            <w:vMerge w:val="restart"/>
            <w:vAlign w:val="center"/>
          </w:tcPr>
          <w:p w14:paraId="0F8D2A95" w14:textId="29EDC3E0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07B582F8" w14:textId="77777777" w:rsidTr="0009435C">
        <w:trPr>
          <w:trHeight w:val="700"/>
        </w:trPr>
        <w:tc>
          <w:tcPr>
            <w:tcW w:w="7933" w:type="dxa"/>
            <w:tcBorders>
              <w:bottom w:val="single" w:sz="4" w:space="0" w:color="auto"/>
            </w:tcBorders>
          </w:tcPr>
          <w:p w14:paraId="714068A1" w14:textId="77777777" w:rsidR="0009435C" w:rsidRPr="0009435C" w:rsidRDefault="0009435C" w:rsidP="00050B83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festlegen, wer für welches Thema zuständig ist, Vertretungsregelungen für Urlaubs- und Krankheitszeiten definieren und eine interne Übersicht führen, um Doppelarbeit zu vermeiden.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EFAD476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20ED15A1" w14:textId="77777777" w:rsidTr="0009435C">
        <w:tc>
          <w:tcPr>
            <w:tcW w:w="7933" w:type="dxa"/>
          </w:tcPr>
          <w:p w14:paraId="029BA3A7" w14:textId="1A0C33E0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2. Fristen im Blick behalten und …</w:t>
            </w:r>
          </w:p>
        </w:tc>
        <w:tc>
          <w:tcPr>
            <w:tcW w:w="1129" w:type="dxa"/>
            <w:vMerge w:val="restart"/>
            <w:vAlign w:val="center"/>
          </w:tcPr>
          <w:p w14:paraId="27E1EA7A" w14:textId="0E696CAD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37762D80" w14:textId="77777777" w:rsidTr="0009435C">
        <w:trPr>
          <w:trHeight w:val="700"/>
        </w:trPr>
        <w:tc>
          <w:tcPr>
            <w:tcW w:w="7933" w:type="dxa"/>
            <w:tcBorders>
              <w:bottom w:val="single" w:sz="4" w:space="0" w:color="auto"/>
            </w:tcBorders>
          </w:tcPr>
          <w:p w14:paraId="42637AA9" w14:textId="77777777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eine zentrale Fristenliste für alle Beteiligungsverfahren führen, digitale Erinnerungen oder Kalender nutzen und genügend Puffer für Beratung und Beschlussfassung einplanen.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7D656F92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302142CF" w14:textId="77777777" w:rsidTr="0009435C">
        <w:tc>
          <w:tcPr>
            <w:tcW w:w="7933" w:type="dxa"/>
          </w:tcPr>
          <w:p w14:paraId="1C5A8050" w14:textId="542C27E7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3. Beschlüsse sauber dokumentieren und …</w:t>
            </w:r>
          </w:p>
        </w:tc>
        <w:tc>
          <w:tcPr>
            <w:tcW w:w="1129" w:type="dxa"/>
            <w:vMerge w:val="restart"/>
            <w:vAlign w:val="center"/>
          </w:tcPr>
          <w:p w14:paraId="56F92C31" w14:textId="07BDC97C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2D3A8C24" w14:textId="77777777" w:rsidTr="0009435C">
        <w:trPr>
          <w:trHeight w:val="930"/>
        </w:trPr>
        <w:tc>
          <w:tcPr>
            <w:tcW w:w="7933" w:type="dxa"/>
            <w:tcBorders>
              <w:bottom w:val="single" w:sz="4" w:space="0" w:color="auto"/>
            </w:tcBorders>
          </w:tcPr>
          <w:p w14:paraId="070CC9AF" w14:textId="77777777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sicherstellen, dass Sitzungen ordnungsgemäß einberufen werden, die Beschlussfähigkeit festgestellt wird, Ergebnisse und wesentliche Argumente im Protokoll enthalten sind und das Protokoll zeitnah allen Mitgliedern zugänglich gemacht wird.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10A1E0D2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5C55AF3B" w14:textId="77777777" w:rsidTr="0009435C">
        <w:tc>
          <w:tcPr>
            <w:tcW w:w="7933" w:type="dxa"/>
          </w:tcPr>
          <w:p w14:paraId="77007A8E" w14:textId="668A7809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4. Gespräche sowie Vorgängen dokumentieren und …</w:t>
            </w:r>
          </w:p>
        </w:tc>
        <w:tc>
          <w:tcPr>
            <w:tcW w:w="1129" w:type="dxa"/>
            <w:vMerge w:val="restart"/>
            <w:vAlign w:val="center"/>
          </w:tcPr>
          <w:p w14:paraId="686A97FD" w14:textId="48C71908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35B441F6" w14:textId="77777777" w:rsidTr="0009435C">
        <w:trPr>
          <w:trHeight w:val="470"/>
        </w:trPr>
        <w:tc>
          <w:tcPr>
            <w:tcW w:w="7933" w:type="dxa"/>
            <w:tcBorders>
              <w:bottom w:val="single" w:sz="4" w:space="0" w:color="auto"/>
            </w:tcBorders>
          </w:tcPr>
          <w:p w14:paraId="5E3060F8" w14:textId="77777777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Gespräche mit der Dienststellenleitung protokollieren, informelle Absprachen stichpunktartig festhalten und eine sichere Ablage für alle Unterlagen einrichten.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104F193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03735F7B" w14:textId="77777777" w:rsidTr="0009435C">
        <w:tc>
          <w:tcPr>
            <w:tcW w:w="7933" w:type="dxa"/>
          </w:tcPr>
          <w:p w14:paraId="62815782" w14:textId="283AEC2E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5. sich auf Gespräche mit der Dienststellenleitung vorbereiten und …</w:t>
            </w:r>
          </w:p>
        </w:tc>
        <w:tc>
          <w:tcPr>
            <w:tcW w:w="1129" w:type="dxa"/>
            <w:vMerge w:val="restart"/>
            <w:vAlign w:val="center"/>
          </w:tcPr>
          <w:p w14:paraId="170705BA" w14:textId="717C2A19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4A4C7377" w14:textId="77777777" w:rsidTr="0009435C">
        <w:trPr>
          <w:trHeight w:val="470"/>
        </w:trPr>
        <w:tc>
          <w:tcPr>
            <w:tcW w:w="7933" w:type="dxa"/>
            <w:tcBorders>
              <w:bottom w:val="single" w:sz="4" w:space="0" w:color="auto"/>
            </w:tcBorders>
          </w:tcPr>
          <w:p w14:paraId="7C2299EB" w14:textId="77777777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Ihre Ziele und Argumente klar definieren, interne Abstimmungen vor dem Gespräch vornehmen und mögliche Kompromisslösungen vorbereiten.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677BAF7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5A4DE5BD" w14:textId="77777777" w:rsidTr="0009435C">
        <w:tc>
          <w:tcPr>
            <w:tcW w:w="7933" w:type="dxa"/>
          </w:tcPr>
          <w:p w14:paraId="4D8DC1F3" w14:textId="051D4229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6. eine transparente Kommunikation zur Belegschaft führen und …</w:t>
            </w:r>
          </w:p>
        </w:tc>
        <w:tc>
          <w:tcPr>
            <w:tcW w:w="1129" w:type="dxa"/>
            <w:vMerge w:val="restart"/>
            <w:vAlign w:val="center"/>
          </w:tcPr>
          <w:p w14:paraId="52567832" w14:textId="499532C6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162FC7D8" w14:textId="77777777" w:rsidTr="0009435C">
        <w:trPr>
          <w:trHeight w:val="700"/>
        </w:trPr>
        <w:tc>
          <w:tcPr>
            <w:tcW w:w="7933" w:type="dxa"/>
            <w:tcBorders>
              <w:bottom w:val="single" w:sz="4" w:space="0" w:color="auto"/>
            </w:tcBorders>
          </w:tcPr>
          <w:p w14:paraId="797359C0" w14:textId="77777777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Kolleginnen und Kollegen frühzeitig informieren, wichtige Entscheidungen verständlich erklären und regelmäßig Updates sowie Kanäle für Rückfragen bereitstellen.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59470FA3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65DA8FE7" w14:textId="77777777" w:rsidTr="0009435C">
        <w:tc>
          <w:tcPr>
            <w:tcW w:w="7933" w:type="dxa"/>
          </w:tcPr>
          <w:p w14:paraId="4D81A206" w14:textId="7BB92956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7. eine einheitliche Außenkommunikation haben und …</w:t>
            </w:r>
          </w:p>
        </w:tc>
        <w:tc>
          <w:tcPr>
            <w:tcW w:w="1129" w:type="dxa"/>
            <w:vMerge w:val="restart"/>
            <w:vAlign w:val="center"/>
          </w:tcPr>
          <w:p w14:paraId="013192D4" w14:textId="4851A012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4F521892" w14:textId="77777777" w:rsidTr="0009435C">
        <w:trPr>
          <w:trHeight w:val="470"/>
        </w:trPr>
        <w:tc>
          <w:tcPr>
            <w:tcW w:w="7933" w:type="dxa"/>
            <w:tcBorders>
              <w:bottom w:val="single" w:sz="4" w:space="0" w:color="auto"/>
            </w:tcBorders>
          </w:tcPr>
          <w:p w14:paraId="0CCF764D" w14:textId="77777777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klären, wer das Gremium nach außen vertreten darf, und Aussagen abstimmen, um Widersprüche zu vermeiden.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DFA1DB3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1E432E89" w14:textId="77777777" w:rsidTr="0009435C">
        <w:tc>
          <w:tcPr>
            <w:tcW w:w="7933" w:type="dxa"/>
          </w:tcPr>
          <w:p w14:paraId="5135A9A9" w14:textId="420B1E5B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8. Konflikte im Gremium ansprechen und …</w:t>
            </w:r>
          </w:p>
        </w:tc>
        <w:tc>
          <w:tcPr>
            <w:tcW w:w="1129" w:type="dxa"/>
            <w:vMerge w:val="restart"/>
            <w:vAlign w:val="center"/>
          </w:tcPr>
          <w:p w14:paraId="12BAAB1D" w14:textId="60D1D438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19932431" w14:textId="77777777" w:rsidTr="0009435C">
        <w:trPr>
          <w:trHeight w:val="470"/>
        </w:trPr>
        <w:tc>
          <w:tcPr>
            <w:tcW w:w="7933" w:type="dxa"/>
            <w:tcBorders>
              <w:bottom w:val="single" w:sz="4" w:space="0" w:color="auto"/>
            </w:tcBorders>
          </w:tcPr>
          <w:p w14:paraId="125CFDB0" w14:textId="77777777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interne Spannungen frühzeitig klären und Regeln für eine sachliche Konfliktlösung aufstellen.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147CFA18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322FA77C" w14:textId="77777777" w:rsidTr="0009435C">
        <w:tc>
          <w:tcPr>
            <w:tcW w:w="7933" w:type="dxa"/>
          </w:tcPr>
          <w:p w14:paraId="54196109" w14:textId="004A142A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9. Fortbildung nutzen und …</w:t>
            </w:r>
          </w:p>
        </w:tc>
        <w:tc>
          <w:tcPr>
            <w:tcW w:w="1129" w:type="dxa"/>
            <w:vMerge w:val="restart"/>
            <w:vAlign w:val="center"/>
          </w:tcPr>
          <w:p w14:paraId="6CAC89CE" w14:textId="21EE2EE3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3B7E1304" w14:textId="77777777" w:rsidTr="0009435C">
        <w:trPr>
          <w:trHeight w:val="470"/>
        </w:trPr>
        <w:tc>
          <w:tcPr>
            <w:tcW w:w="7933" w:type="dxa"/>
            <w:tcBorders>
              <w:bottom w:val="single" w:sz="4" w:space="0" w:color="auto"/>
            </w:tcBorders>
          </w:tcPr>
          <w:p w14:paraId="69391F6E" w14:textId="77777777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aktuelle Schulungen oder Seminare besuchen und alle Mitglieder über Änderungen in Gesetzgebung und Rechtsprechung informieren.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F77A191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53DD516D" w14:textId="77777777" w:rsidTr="0009435C">
        <w:tc>
          <w:tcPr>
            <w:tcW w:w="7933" w:type="dxa"/>
          </w:tcPr>
          <w:p w14:paraId="42606AB7" w14:textId="4743D1E1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10. Aufgaben fair verteilen und …</w:t>
            </w:r>
          </w:p>
        </w:tc>
        <w:tc>
          <w:tcPr>
            <w:tcW w:w="1129" w:type="dxa"/>
            <w:vMerge w:val="restart"/>
            <w:vAlign w:val="center"/>
          </w:tcPr>
          <w:p w14:paraId="07EAC03B" w14:textId="5DCC5DE8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24FFFBCB" w14:textId="77777777" w:rsidTr="0009435C">
        <w:trPr>
          <w:trHeight w:val="470"/>
        </w:trPr>
        <w:tc>
          <w:tcPr>
            <w:tcW w:w="7933" w:type="dxa"/>
            <w:tcBorders>
              <w:bottom w:val="single" w:sz="4" w:space="0" w:color="auto"/>
            </w:tcBorders>
          </w:tcPr>
          <w:p w14:paraId="6C89B310" w14:textId="537A1C0C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 xml:space="preserve">... die Arbeit gleichmäßig auf alle Mitglieder verteilen und Mechanismen schaffen, um Überlastung </w:t>
            </w:r>
            <w:r w:rsidR="00B5569C">
              <w:rPr>
                <w:rFonts w:eastAsia="Calibri" w:cs="Times New Roman"/>
              </w:rPr>
              <w:t>E</w:t>
            </w:r>
            <w:r w:rsidRPr="0009435C">
              <w:rPr>
                <w:rFonts w:eastAsia="Calibri" w:cs="Times New Roman"/>
              </w:rPr>
              <w:t>inzelner zu vermeiden.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79A75F4D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458217B7" w14:textId="77777777" w:rsidTr="0009435C">
        <w:tc>
          <w:tcPr>
            <w:tcW w:w="7933" w:type="dxa"/>
          </w:tcPr>
          <w:p w14:paraId="50554E08" w14:textId="13561C65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11. Veränderungen proaktiv begleiten und …</w:t>
            </w:r>
          </w:p>
        </w:tc>
        <w:tc>
          <w:tcPr>
            <w:tcW w:w="1129" w:type="dxa"/>
            <w:vMerge w:val="restart"/>
            <w:vAlign w:val="center"/>
          </w:tcPr>
          <w:p w14:paraId="739F68BD" w14:textId="243E4DB5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3A9CAB4B" w14:textId="77777777" w:rsidTr="0009435C">
        <w:trPr>
          <w:trHeight w:val="470"/>
        </w:trPr>
        <w:tc>
          <w:tcPr>
            <w:tcW w:w="7933" w:type="dxa"/>
            <w:tcBorders>
              <w:bottom w:val="single" w:sz="4" w:space="0" w:color="auto"/>
            </w:tcBorders>
          </w:tcPr>
          <w:p w14:paraId="2AD4A777" w14:textId="77777777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Änderungen frühzeitig erkennen, die Beteiligung der Personalratsmitglieder sichern und Risiken sowie Chancen für die Beschäftigten regelmäßig analysieren.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B294DDB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1725046B" w14:textId="77777777" w:rsidTr="0009435C">
        <w:tc>
          <w:tcPr>
            <w:tcW w:w="7933" w:type="dxa"/>
          </w:tcPr>
          <w:p w14:paraId="31E8F5EC" w14:textId="08F97943" w:rsidR="0009435C" w:rsidRPr="0009435C" w:rsidRDefault="0009435C" w:rsidP="0009435C">
            <w:pPr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  <w:b/>
                <w:bCs/>
              </w:rPr>
              <w:t>12. Reflexion sowie Verbesserung und …</w:t>
            </w:r>
          </w:p>
        </w:tc>
        <w:tc>
          <w:tcPr>
            <w:tcW w:w="1129" w:type="dxa"/>
            <w:vMerge w:val="restart"/>
            <w:vAlign w:val="center"/>
          </w:tcPr>
          <w:p w14:paraId="512F1AD3" w14:textId="0AFB0633" w:rsidR="0009435C" w:rsidRPr="0009435C" w:rsidRDefault="0009435C" w:rsidP="0009435C">
            <w:pPr>
              <w:jc w:val="center"/>
              <w:rPr>
                <w:rFonts w:eastAsia="Calibri" w:cs="Times New Roman"/>
                <w:b/>
                <w:bCs/>
              </w:rPr>
            </w:pPr>
            <w:r w:rsidRPr="0009435C">
              <w:rPr>
                <w:rFonts w:eastAsia="Calibri" w:cs="Times New Roman"/>
              </w:rPr>
              <w:sym w:font="Wingdings" w:char="F06F"/>
            </w:r>
          </w:p>
        </w:tc>
      </w:tr>
      <w:tr w:rsidR="0009435C" w:rsidRPr="0009435C" w14:paraId="4416A638" w14:textId="77777777" w:rsidTr="00FF5C56">
        <w:tc>
          <w:tcPr>
            <w:tcW w:w="7933" w:type="dxa"/>
          </w:tcPr>
          <w:p w14:paraId="022748B4" w14:textId="77777777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... regelmäßige Rückblicke auf die Arbeit des Gremiums durchführen und Prozesse optimieren, um Fehler zu vermeiden.</w:t>
            </w:r>
          </w:p>
        </w:tc>
        <w:tc>
          <w:tcPr>
            <w:tcW w:w="1129" w:type="dxa"/>
            <w:vMerge/>
          </w:tcPr>
          <w:p w14:paraId="381CCDF9" w14:textId="77777777" w:rsidR="0009435C" w:rsidRPr="0009435C" w:rsidRDefault="0009435C" w:rsidP="0009435C">
            <w:pPr>
              <w:jc w:val="center"/>
              <w:rPr>
                <w:rFonts w:eastAsia="Calibri" w:cs="Times New Roman"/>
              </w:rPr>
            </w:pPr>
          </w:p>
        </w:tc>
      </w:tr>
      <w:tr w:rsidR="0009435C" w:rsidRPr="0009435C" w14:paraId="79083162" w14:textId="77777777" w:rsidTr="0009435C">
        <w:trPr>
          <w:trHeight w:val="751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40E7006D" w14:textId="263B45FE" w:rsidR="0009435C" w:rsidRPr="0009435C" w:rsidRDefault="0009435C" w:rsidP="0009435C">
            <w:pPr>
              <w:rPr>
                <w:rFonts w:eastAsia="Calibri" w:cs="Times New Roman"/>
              </w:rPr>
            </w:pPr>
            <w:r w:rsidRPr="0009435C">
              <w:rPr>
                <w:rFonts w:eastAsia="Calibri" w:cs="Times New Roman"/>
              </w:rPr>
              <w:t>Zu finden unter www.adiuva.de unter Eingabe des Titels im Suchfeld</w:t>
            </w:r>
          </w:p>
        </w:tc>
      </w:tr>
    </w:tbl>
    <w:p w14:paraId="0DA671BF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1C1560A-9B57-4266-BD24-FD73B9D59E82}"/>
    <w:docVar w:name="dgnword-eventsink" w:val="2232234719760"/>
  </w:docVars>
  <w:rsids>
    <w:rsidRoot w:val="00050B83"/>
    <w:rsid w:val="00050B83"/>
    <w:rsid w:val="0009435C"/>
    <w:rsid w:val="001B76B5"/>
    <w:rsid w:val="00217EFA"/>
    <w:rsid w:val="00362E2A"/>
    <w:rsid w:val="003C089F"/>
    <w:rsid w:val="008D4230"/>
    <w:rsid w:val="00965D3E"/>
    <w:rsid w:val="009830F1"/>
    <w:rsid w:val="009F0153"/>
    <w:rsid w:val="00B5569C"/>
    <w:rsid w:val="00B65678"/>
    <w:rsid w:val="00CE0073"/>
    <w:rsid w:val="00D033F2"/>
    <w:rsid w:val="00D3764F"/>
    <w:rsid w:val="00E07576"/>
    <w:rsid w:val="00E8799C"/>
    <w:rsid w:val="00F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24FE"/>
  <w15:chartTrackingRefBased/>
  <w15:docId w15:val="{0822CA44-FF99-4393-8769-9FF14036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0B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0B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0B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0B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0B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0B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0B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0B8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0B8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0B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0B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0B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0B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0B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0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0B83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0B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0B8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0B83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0B83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050B83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050B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2236</Characters>
  <Application>Microsoft Office Word</Application>
  <DocSecurity>0</DocSecurity>
  <Lines>72</Lines>
  <Paragraphs>46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Sybille Kalinka</cp:lastModifiedBy>
  <cp:revision>3</cp:revision>
  <dcterms:created xsi:type="dcterms:W3CDTF">2026-02-02T12:05:00Z</dcterms:created>
  <dcterms:modified xsi:type="dcterms:W3CDTF">2026-02-02T12:09:00Z</dcterms:modified>
</cp:coreProperties>
</file>